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DD" w:rsidRPr="00F3169A" w:rsidRDefault="00F031DD">
      <w:pPr>
        <w:rPr>
          <w:sz w:val="22"/>
        </w:rPr>
      </w:pPr>
    </w:p>
    <w:p w:rsidR="00F031DD" w:rsidRPr="00F3169A" w:rsidRDefault="00F031DD">
      <w:pPr>
        <w:rPr>
          <w:sz w:val="22"/>
        </w:rPr>
      </w:pPr>
    </w:p>
    <w:p w:rsidR="00F031DD" w:rsidRPr="00F3169A" w:rsidRDefault="00F031DD">
      <w:pPr>
        <w:rPr>
          <w:sz w:val="22"/>
        </w:rPr>
      </w:pPr>
    </w:p>
    <w:p w:rsidR="00F031DD" w:rsidRPr="00F3169A" w:rsidRDefault="00F031DD">
      <w:pPr>
        <w:rPr>
          <w:sz w:val="22"/>
        </w:rPr>
      </w:pPr>
    </w:p>
    <w:p w:rsidR="00F031DD" w:rsidRPr="00F3169A" w:rsidRDefault="00F031DD">
      <w:pPr>
        <w:rPr>
          <w:sz w:val="22"/>
        </w:rPr>
      </w:pPr>
    </w:p>
    <w:p w:rsidR="00F031DD" w:rsidRPr="00F3169A" w:rsidRDefault="00F031DD">
      <w:pPr>
        <w:rPr>
          <w:sz w:val="22"/>
        </w:rPr>
      </w:pPr>
    </w:p>
    <w:p w:rsidR="00F031DD" w:rsidRPr="00F3169A" w:rsidRDefault="00F031DD">
      <w:pPr>
        <w:rPr>
          <w:sz w:val="22"/>
        </w:rPr>
      </w:pPr>
    </w:p>
    <w:p w:rsidR="00F031DD" w:rsidRPr="00F3169A" w:rsidRDefault="00F031DD">
      <w:pPr>
        <w:rPr>
          <w:sz w:val="22"/>
        </w:rPr>
      </w:pPr>
    </w:p>
    <w:p w:rsidR="00F031DD" w:rsidRPr="00F3169A" w:rsidRDefault="00F031DD">
      <w:pPr>
        <w:rPr>
          <w:sz w:val="22"/>
        </w:rPr>
      </w:pPr>
    </w:p>
    <w:p w:rsidR="00F031DD" w:rsidRPr="00F3169A" w:rsidRDefault="00F031DD">
      <w:pPr>
        <w:rPr>
          <w:sz w:val="22"/>
        </w:rPr>
      </w:pPr>
    </w:p>
    <w:p w:rsidR="00C43C65" w:rsidRPr="001C27DC" w:rsidRDefault="00E83D26" w:rsidP="00F031DD">
      <w:pPr>
        <w:jc w:val="center"/>
        <w:rPr>
          <w:b/>
          <w:sz w:val="36"/>
        </w:rPr>
      </w:pPr>
      <w:r w:rsidRPr="001C27DC">
        <w:rPr>
          <w:b/>
          <w:sz w:val="36"/>
        </w:rPr>
        <w:t>F</w:t>
      </w:r>
      <w:r w:rsidR="00F031DD" w:rsidRPr="001C27DC">
        <w:rPr>
          <w:b/>
          <w:sz w:val="36"/>
        </w:rPr>
        <w:t xml:space="preserve">actsheets on </w:t>
      </w:r>
    </w:p>
    <w:p w:rsidR="00F031DD" w:rsidRPr="001C27DC" w:rsidRDefault="00F031DD" w:rsidP="00F031DD">
      <w:pPr>
        <w:jc w:val="center"/>
        <w:rPr>
          <w:b/>
          <w:sz w:val="36"/>
        </w:rPr>
      </w:pPr>
      <w:proofErr w:type="gramStart"/>
      <w:r w:rsidRPr="001C27DC">
        <w:rPr>
          <w:b/>
          <w:sz w:val="36"/>
        </w:rPr>
        <w:t>alternatives</w:t>
      </w:r>
      <w:proofErr w:type="gramEnd"/>
      <w:r w:rsidRPr="001C27DC">
        <w:rPr>
          <w:b/>
          <w:sz w:val="36"/>
        </w:rPr>
        <w:t xml:space="preserve"> to </w:t>
      </w:r>
      <w:r w:rsidR="00E0496B" w:rsidRPr="001C27DC">
        <w:rPr>
          <w:b/>
          <w:sz w:val="36"/>
        </w:rPr>
        <w:t>perfluorooctane sulfonic acid,</w:t>
      </w:r>
    </w:p>
    <w:p w:rsidR="00E0496B" w:rsidRPr="001C27DC" w:rsidRDefault="00E0496B" w:rsidP="00F031DD">
      <w:pPr>
        <w:jc w:val="center"/>
        <w:rPr>
          <w:b/>
          <w:sz w:val="36"/>
        </w:rPr>
      </w:pPr>
      <w:proofErr w:type="gramStart"/>
      <w:r w:rsidRPr="001C27DC">
        <w:rPr>
          <w:b/>
          <w:sz w:val="36"/>
        </w:rPr>
        <w:t>its</w:t>
      </w:r>
      <w:proofErr w:type="gramEnd"/>
      <w:r w:rsidRPr="001C27DC">
        <w:rPr>
          <w:b/>
          <w:sz w:val="36"/>
        </w:rPr>
        <w:t xml:space="preserve"> salts </w:t>
      </w:r>
      <w:r w:rsidR="00A718F8" w:rsidRPr="001C27DC">
        <w:rPr>
          <w:b/>
          <w:sz w:val="36"/>
        </w:rPr>
        <w:t>and perfluorooctane sulfonyl</w:t>
      </w:r>
      <w:r w:rsidRPr="001C27DC">
        <w:rPr>
          <w:b/>
          <w:sz w:val="36"/>
        </w:rPr>
        <w:t xml:space="preserve"> fluoride</w:t>
      </w:r>
    </w:p>
    <w:p w:rsidR="00F031DD" w:rsidRPr="00F3169A" w:rsidRDefault="00F031DD">
      <w:pPr>
        <w:rPr>
          <w:sz w:val="22"/>
        </w:rPr>
      </w:pPr>
    </w:p>
    <w:p w:rsidR="00F031DD" w:rsidRPr="00F3169A" w:rsidRDefault="00F031DD">
      <w:pPr>
        <w:rPr>
          <w:sz w:val="22"/>
        </w:rPr>
      </w:pPr>
    </w:p>
    <w:p w:rsidR="001C27DC" w:rsidRDefault="001C27DC" w:rsidP="003804C4">
      <w:pPr>
        <w:jc w:val="center"/>
        <w:rPr>
          <w:b/>
          <w:sz w:val="28"/>
        </w:rPr>
      </w:pPr>
    </w:p>
    <w:p w:rsidR="00F031DD" w:rsidRDefault="005D27E1" w:rsidP="003804C4">
      <w:pPr>
        <w:jc w:val="center"/>
        <w:rPr>
          <w:b/>
          <w:sz w:val="28"/>
        </w:rPr>
      </w:pPr>
      <w:r>
        <w:rPr>
          <w:b/>
          <w:sz w:val="28"/>
        </w:rPr>
        <w:t>Second</w:t>
      </w:r>
      <w:r w:rsidR="0096236B">
        <w:rPr>
          <w:b/>
          <w:sz w:val="28"/>
        </w:rPr>
        <w:t xml:space="preserve"> draft</w:t>
      </w:r>
    </w:p>
    <w:p w:rsidR="0096236B" w:rsidRDefault="0096236B" w:rsidP="003804C4">
      <w:pPr>
        <w:jc w:val="center"/>
        <w:rPr>
          <w:b/>
          <w:sz w:val="28"/>
        </w:rPr>
      </w:pPr>
    </w:p>
    <w:p w:rsidR="0096236B" w:rsidRPr="003804C4" w:rsidRDefault="0096236B" w:rsidP="003804C4">
      <w:pPr>
        <w:jc w:val="center"/>
        <w:rPr>
          <w:b/>
          <w:sz w:val="28"/>
        </w:rPr>
      </w:pPr>
      <w:r>
        <w:rPr>
          <w:b/>
          <w:sz w:val="28"/>
        </w:rPr>
        <w:t>(</w:t>
      </w:r>
      <w:r w:rsidR="005D27E1">
        <w:rPr>
          <w:b/>
          <w:sz w:val="28"/>
        </w:rPr>
        <w:t>6 June</w:t>
      </w:r>
      <w:r>
        <w:rPr>
          <w:b/>
          <w:sz w:val="28"/>
        </w:rPr>
        <w:t xml:space="preserve"> 2014)</w:t>
      </w:r>
    </w:p>
    <w:p w:rsidR="00F031DD" w:rsidRPr="00F3169A" w:rsidRDefault="00F031DD">
      <w:pPr>
        <w:rPr>
          <w:sz w:val="22"/>
        </w:rPr>
      </w:pPr>
    </w:p>
    <w:p w:rsidR="00F031DD" w:rsidRPr="00F3169A" w:rsidRDefault="00F031DD">
      <w:pPr>
        <w:rPr>
          <w:sz w:val="22"/>
        </w:rPr>
      </w:pPr>
    </w:p>
    <w:p w:rsidR="00F031DD" w:rsidRDefault="00F031DD">
      <w:pPr>
        <w:rPr>
          <w:sz w:val="22"/>
        </w:rPr>
      </w:pPr>
    </w:p>
    <w:p w:rsidR="00084BD0" w:rsidRDefault="00084BD0">
      <w:pPr>
        <w:rPr>
          <w:sz w:val="22"/>
        </w:rPr>
      </w:pPr>
    </w:p>
    <w:p w:rsidR="00084BD0" w:rsidRPr="00F3169A" w:rsidRDefault="00084BD0">
      <w:pPr>
        <w:rPr>
          <w:sz w:val="22"/>
        </w:rPr>
      </w:pPr>
    </w:p>
    <w:p w:rsidR="00F031DD" w:rsidRPr="00F3169A" w:rsidRDefault="00F031DD">
      <w:pPr>
        <w:rPr>
          <w:sz w:val="22"/>
        </w:rPr>
      </w:pPr>
    </w:p>
    <w:p w:rsidR="00D512DD" w:rsidRPr="00F3169A" w:rsidRDefault="00D512DD">
      <w:pPr>
        <w:rPr>
          <w:sz w:val="22"/>
        </w:rPr>
      </w:pPr>
    </w:p>
    <w:p w:rsidR="003804C4" w:rsidRDefault="003804C4">
      <w:pPr>
        <w:rPr>
          <w:sz w:val="22"/>
        </w:rPr>
      </w:pPr>
    </w:p>
    <w:p w:rsidR="003804C4" w:rsidRDefault="003804C4">
      <w:pPr>
        <w:rPr>
          <w:sz w:val="22"/>
        </w:rPr>
      </w:pPr>
    </w:p>
    <w:p w:rsidR="003804C4" w:rsidRDefault="003804C4">
      <w:pPr>
        <w:rPr>
          <w:sz w:val="22"/>
        </w:rPr>
      </w:pPr>
    </w:p>
    <w:p w:rsidR="003804C4" w:rsidRPr="00F3169A" w:rsidRDefault="003804C4">
      <w:pPr>
        <w:rPr>
          <w:sz w:val="22"/>
        </w:rPr>
      </w:pPr>
    </w:p>
    <w:p w:rsidR="00F031DD" w:rsidRPr="00F3169A" w:rsidRDefault="00F031DD">
      <w:pPr>
        <w:rPr>
          <w:sz w:val="22"/>
        </w:rPr>
      </w:pPr>
    </w:p>
    <w:p w:rsidR="00F031DD" w:rsidRPr="00F3169A" w:rsidRDefault="00F031DD">
      <w:pPr>
        <w:rPr>
          <w:sz w:val="22"/>
        </w:rPr>
      </w:pPr>
    </w:p>
    <w:p w:rsidR="00F031DD" w:rsidRPr="00F3169A" w:rsidRDefault="00F031DD">
      <w:pPr>
        <w:rPr>
          <w:b/>
          <w:sz w:val="28"/>
        </w:rPr>
      </w:pPr>
      <w:r w:rsidRPr="00F3169A">
        <w:rPr>
          <w:b/>
          <w:sz w:val="28"/>
        </w:rPr>
        <w:t>Note:</w:t>
      </w:r>
    </w:p>
    <w:p w:rsidR="00F031DD" w:rsidRPr="00F3169A" w:rsidRDefault="00F031DD">
      <w:pPr>
        <w:rPr>
          <w:sz w:val="22"/>
        </w:rPr>
      </w:pPr>
    </w:p>
    <w:p w:rsidR="00F031DD" w:rsidRPr="00F3169A" w:rsidRDefault="00F031DD" w:rsidP="00C43C65">
      <w:pPr>
        <w:pStyle w:val="NoSpacing"/>
        <w:rPr>
          <w:sz w:val="28"/>
        </w:rPr>
      </w:pPr>
      <w:r w:rsidRPr="00F3169A">
        <w:t xml:space="preserve">This document contains a compilation of draft factsheets developed as part of the assessment of alternatives to </w:t>
      </w:r>
      <w:proofErr w:type="spellStart"/>
      <w:r w:rsidR="00E17500" w:rsidRPr="00E17500">
        <w:rPr>
          <w:rFonts w:ascii="Times New Roman" w:hAnsi="Times New Roman" w:cs="Times New Roman"/>
          <w:bCs/>
          <w:lang w:val="en-US"/>
        </w:rPr>
        <w:t>perfluorooctane</w:t>
      </w:r>
      <w:proofErr w:type="spellEnd"/>
      <w:r w:rsidR="00E17500" w:rsidRPr="00E17500">
        <w:rPr>
          <w:rFonts w:ascii="Times New Roman" w:hAnsi="Times New Roman" w:cs="Times New Roman"/>
          <w:bCs/>
          <w:lang w:val="en-US"/>
        </w:rPr>
        <w:t xml:space="preserve"> </w:t>
      </w:r>
      <w:proofErr w:type="spellStart"/>
      <w:r w:rsidR="00E17500" w:rsidRPr="00E17500">
        <w:rPr>
          <w:rFonts w:ascii="Times New Roman" w:hAnsi="Times New Roman" w:cs="Times New Roman"/>
          <w:bCs/>
          <w:lang w:val="en-US"/>
        </w:rPr>
        <w:t>sulfonic</w:t>
      </w:r>
      <w:proofErr w:type="spellEnd"/>
      <w:r w:rsidR="00E17500" w:rsidRPr="00E17500">
        <w:rPr>
          <w:rFonts w:ascii="Times New Roman" w:hAnsi="Times New Roman" w:cs="Times New Roman"/>
          <w:bCs/>
          <w:lang w:val="en-US"/>
        </w:rPr>
        <w:t xml:space="preserve"> acid,</w:t>
      </w:r>
      <w:r w:rsidR="00E17500">
        <w:rPr>
          <w:rFonts w:ascii="Times New Roman" w:hAnsi="Times New Roman" w:cs="Times New Roman"/>
          <w:bCs/>
          <w:lang w:val="en-US"/>
        </w:rPr>
        <w:t>(</w:t>
      </w:r>
      <w:r w:rsidR="00F91098" w:rsidRPr="00F3169A">
        <w:t>PFOS</w:t>
      </w:r>
      <w:r w:rsidR="00E17500">
        <w:t>)</w:t>
      </w:r>
      <w:r w:rsidR="00F91098" w:rsidRPr="00F3169A">
        <w:t xml:space="preserve">, its salts and </w:t>
      </w:r>
      <w:proofErr w:type="spellStart"/>
      <w:r w:rsidR="00E17500" w:rsidRPr="00E17500">
        <w:rPr>
          <w:rFonts w:ascii="Times New Roman" w:hAnsi="Times New Roman" w:cs="Times New Roman"/>
          <w:bCs/>
          <w:lang w:val="en-US"/>
        </w:rPr>
        <w:t>perfluorooctane</w:t>
      </w:r>
      <w:proofErr w:type="spellEnd"/>
      <w:r w:rsidR="00E17500" w:rsidRPr="00E17500">
        <w:rPr>
          <w:rFonts w:ascii="Times New Roman" w:hAnsi="Times New Roman" w:cs="Times New Roman"/>
          <w:bCs/>
          <w:lang w:val="en-US"/>
        </w:rPr>
        <w:t xml:space="preserve"> </w:t>
      </w:r>
      <w:proofErr w:type="spellStart"/>
      <w:r w:rsidR="00E17500" w:rsidRPr="00E17500">
        <w:rPr>
          <w:rFonts w:ascii="Times New Roman" w:hAnsi="Times New Roman" w:cs="Times New Roman"/>
          <w:bCs/>
          <w:lang w:val="en-US"/>
        </w:rPr>
        <w:t>sulfonyl</w:t>
      </w:r>
      <w:proofErr w:type="spellEnd"/>
      <w:r w:rsidR="00E17500" w:rsidRPr="00E17500">
        <w:rPr>
          <w:rFonts w:ascii="Times New Roman" w:hAnsi="Times New Roman" w:cs="Times New Roman"/>
          <w:bCs/>
          <w:lang w:val="en-US"/>
        </w:rPr>
        <w:t xml:space="preserve"> fluoride</w:t>
      </w:r>
      <w:r w:rsidR="00E17500">
        <w:rPr>
          <w:rFonts w:ascii="Times New Roman" w:hAnsi="Times New Roman" w:cs="Times New Roman"/>
          <w:bCs/>
          <w:lang w:val="en-US"/>
        </w:rPr>
        <w:t xml:space="preserve"> (</w:t>
      </w:r>
      <w:r w:rsidR="00F91098" w:rsidRPr="00E17500">
        <w:t>PFOSF</w:t>
      </w:r>
      <w:r w:rsidR="00E17500">
        <w:t>)</w:t>
      </w:r>
      <w:r w:rsidRPr="00F3169A">
        <w:t xml:space="preserve">. </w:t>
      </w:r>
      <w:r w:rsidR="00CA022D" w:rsidRPr="00CA022D">
        <w:t xml:space="preserve">The fact sheets provide an analysis on a screening level as to whether or not the identified alternatives to PFOS  meets the numerical thresholds in Annex D, but does not analyze monitoring data or other evidence as provided for in Annex D. So failure to meet the thresholds should be considered as a likelihood rather than as evidence that the alternative to PFOS is not a </w:t>
      </w:r>
      <w:r w:rsidR="00E17500">
        <w:t>Persistent Organic Pollutant (</w:t>
      </w:r>
      <w:r w:rsidR="00CA022D" w:rsidRPr="00CA022D">
        <w:t>POP</w:t>
      </w:r>
      <w:r w:rsidR="00E17500">
        <w:t>)</w:t>
      </w:r>
      <w:r w:rsidR="00CA022D" w:rsidRPr="00CA022D">
        <w:t>.</w:t>
      </w:r>
      <w:r w:rsidR="006F665D">
        <w:t xml:space="preserve"> </w:t>
      </w:r>
      <w:r w:rsidRPr="00F3169A">
        <w:t>Explanations about the methodology for developing the factsheets are contained in the draft report on the assessment of alternatives to PFOS, its salts and PFOSF.</w:t>
      </w:r>
      <w:r w:rsidR="00307040" w:rsidRPr="00307040">
        <w:rPr>
          <w:rFonts w:ascii="Times New Roman" w:hAnsi="Times New Roman" w:cs="Times New Roman"/>
          <w:sz w:val="20"/>
          <w:szCs w:val="20"/>
        </w:rPr>
        <w:t xml:space="preserve"> </w:t>
      </w:r>
      <w:r w:rsidR="00307040">
        <w:rPr>
          <w:rFonts w:ascii="Times New Roman" w:hAnsi="Times New Roman" w:cs="Times New Roman"/>
          <w:sz w:val="20"/>
          <w:szCs w:val="20"/>
        </w:rPr>
        <w:t xml:space="preserve">The conclusions section of the factsheets summarises the evidence base for the conclusions regarding whether Annex D criteria are met. More detailed description of the supporting evidence with references are provided in the summary of data section of the factsheets. </w:t>
      </w:r>
      <w:r w:rsidRPr="00F3169A">
        <w:rPr>
          <w:sz w:val="28"/>
        </w:rPr>
        <w:br w:type="page"/>
      </w:r>
    </w:p>
    <w:p w:rsidR="00FF62D4" w:rsidRPr="00F3169A" w:rsidRDefault="00FF62D4">
      <w:pPr>
        <w:rPr>
          <w:b/>
          <w:sz w:val="28"/>
        </w:rPr>
      </w:pPr>
      <w:r w:rsidRPr="00F3169A">
        <w:rPr>
          <w:b/>
          <w:sz w:val="28"/>
        </w:rPr>
        <w:lastRenderedPageBreak/>
        <w:t>Contents</w:t>
      </w:r>
    </w:p>
    <w:p w:rsidR="0084122E" w:rsidRPr="00871318" w:rsidRDefault="009C092A">
      <w:pPr>
        <w:pStyle w:val="TOC1"/>
        <w:tabs>
          <w:tab w:val="left" w:pos="660"/>
        </w:tabs>
        <w:rPr>
          <w:b w:val="0"/>
          <w:sz w:val="22"/>
          <w:lang w:val="en-CA"/>
        </w:rPr>
      </w:pPr>
      <w:r w:rsidRPr="009C092A">
        <w:rPr>
          <w:sz w:val="28"/>
        </w:rPr>
        <w:fldChar w:fldCharType="begin"/>
      </w:r>
      <w:r w:rsidR="007627B2" w:rsidRPr="00F3169A">
        <w:rPr>
          <w:sz w:val="28"/>
        </w:rPr>
        <w:instrText xml:space="preserve"> TOC \o "1-1" \u </w:instrText>
      </w:r>
      <w:r w:rsidRPr="009C092A">
        <w:rPr>
          <w:sz w:val="28"/>
        </w:rPr>
        <w:fldChar w:fldCharType="separate"/>
      </w:r>
      <w:r w:rsidR="0084122E" w:rsidRPr="0041563F">
        <w:rPr>
          <w:b w:val="0"/>
          <w:noProof/>
        </w:rPr>
        <w:t>1</w:t>
      </w:r>
      <w:r w:rsidR="0084122E">
        <w:rPr>
          <w:noProof/>
        </w:rPr>
        <w:t>.</w:t>
      </w:r>
      <w:r w:rsidR="0084122E" w:rsidRPr="00871318">
        <w:rPr>
          <w:b w:val="0"/>
          <w:sz w:val="22"/>
          <w:lang w:val="en-CA"/>
        </w:rPr>
        <w:tab/>
      </w:r>
      <w:r w:rsidR="0084122E" w:rsidRPr="00AF02DB">
        <w:rPr>
          <w:b w:val="0"/>
          <w:noProof/>
        </w:rPr>
        <w:t>Decamethyl cyclopentasiloxane (D5)</w:t>
      </w:r>
      <w:r w:rsidR="0084122E" w:rsidRPr="00AF02DB">
        <w:rPr>
          <w:b w:val="0"/>
          <w:noProof/>
        </w:rPr>
        <w:tab/>
      </w:r>
      <w:r w:rsidRPr="00AF02DB">
        <w:rPr>
          <w:b w:val="0"/>
          <w:noProof/>
        </w:rPr>
        <w:fldChar w:fldCharType="begin"/>
      </w:r>
      <w:r w:rsidR="0084122E" w:rsidRPr="00AF02DB">
        <w:rPr>
          <w:b w:val="0"/>
          <w:noProof/>
        </w:rPr>
        <w:instrText xml:space="preserve"> PAGEREF _Toc387074926 \h </w:instrText>
      </w:r>
      <w:r w:rsidRPr="00AF02DB">
        <w:rPr>
          <w:b w:val="0"/>
          <w:noProof/>
        </w:rPr>
      </w:r>
      <w:r w:rsidRPr="00AF02DB">
        <w:rPr>
          <w:b w:val="0"/>
          <w:noProof/>
        </w:rPr>
        <w:fldChar w:fldCharType="separate"/>
      </w:r>
      <w:r w:rsidR="0041563F">
        <w:rPr>
          <w:b w:val="0"/>
          <w:noProof/>
        </w:rPr>
        <w:t>3</w:t>
      </w:r>
      <w:r w:rsidRPr="00AF02DB">
        <w:rPr>
          <w:b w:val="0"/>
          <w:noProof/>
        </w:rPr>
        <w:fldChar w:fldCharType="end"/>
      </w:r>
    </w:p>
    <w:p w:rsidR="0084122E" w:rsidRPr="00E829E3" w:rsidRDefault="0084122E">
      <w:pPr>
        <w:pStyle w:val="TOC1"/>
        <w:tabs>
          <w:tab w:val="left" w:pos="660"/>
        </w:tabs>
        <w:rPr>
          <w:b w:val="0"/>
          <w:sz w:val="22"/>
          <w:lang w:val="en-CA"/>
        </w:rPr>
      </w:pPr>
      <w:r w:rsidRPr="00AF02DB">
        <w:rPr>
          <w:b w:val="0"/>
          <w:noProof/>
        </w:rPr>
        <w:t>2.</w:t>
      </w:r>
      <w:r w:rsidRPr="00871318">
        <w:rPr>
          <w:b w:val="0"/>
          <w:sz w:val="22"/>
          <w:lang w:val="en-CA"/>
        </w:rPr>
        <w:tab/>
      </w:r>
      <w:r w:rsidRPr="00AF02DB">
        <w:rPr>
          <w:b w:val="0"/>
          <w:noProof/>
        </w:rPr>
        <w:t>Decamethyl tetrasiloxane (MD2M)</w:t>
      </w:r>
      <w:r w:rsidRPr="00AF02DB">
        <w:rPr>
          <w:b w:val="0"/>
          <w:noProof/>
        </w:rPr>
        <w:tab/>
      </w:r>
      <w:r w:rsidR="009C092A" w:rsidRPr="00AF02DB">
        <w:rPr>
          <w:b w:val="0"/>
          <w:noProof/>
        </w:rPr>
        <w:fldChar w:fldCharType="begin"/>
      </w:r>
      <w:r w:rsidRPr="00AF02DB">
        <w:rPr>
          <w:b w:val="0"/>
          <w:noProof/>
        </w:rPr>
        <w:instrText xml:space="preserve"> PAGEREF _Toc387074927 \h </w:instrText>
      </w:r>
      <w:r w:rsidR="009C092A" w:rsidRPr="00AF02DB">
        <w:rPr>
          <w:b w:val="0"/>
          <w:noProof/>
        </w:rPr>
      </w:r>
      <w:r w:rsidR="009C092A" w:rsidRPr="00AF02DB">
        <w:rPr>
          <w:b w:val="0"/>
          <w:noProof/>
        </w:rPr>
        <w:fldChar w:fldCharType="separate"/>
      </w:r>
      <w:r w:rsidR="0041563F">
        <w:rPr>
          <w:b w:val="0"/>
          <w:noProof/>
        </w:rPr>
        <w:t>11</w:t>
      </w:r>
      <w:r w:rsidR="009C092A" w:rsidRPr="00AF02DB">
        <w:rPr>
          <w:b w:val="0"/>
          <w:noProof/>
        </w:rPr>
        <w:fldChar w:fldCharType="end"/>
      </w:r>
    </w:p>
    <w:p w:rsidR="0084122E" w:rsidRPr="00871318" w:rsidRDefault="004D32C0">
      <w:pPr>
        <w:pStyle w:val="TOC1"/>
        <w:tabs>
          <w:tab w:val="left" w:pos="660"/>
        </w:tabs>
        <w:rPr>
          <w:b w:val="0"/>
          <w:sz w:val="22"/>
          <w:lang w:val="en-CA"/>
        </w:rPr>
      </w:pPr>
      <w:r w:rsidRPr="004D32C0">
        <w:rPr>
          <w:b w:val="0"/>
          <w:lang w:val="en-CA"/>
        </w:rPr>
        <w:t>3.</w:t>
      </w:r>
      <w:r w:rsidRPr="004D32C0">
        <w:rPr>
          <w:b w:val="0"/>
          <w:sz w:val="22"/>
          <w:lang w:val="en-CA"/>
        </w:rPr>
        <w:tab/>
      </w:r>
      <w:r w:rsidRPr="004D32C0">
        <w:rPr>
          <w:b w:val="0"/>
          <w:lang w:val="en-CA"/>
        </w:rPr>
        <w:t>Diisopropyl-1,1'-biphenyl</w:t>
      </w:r>
      <w:r w:rsidRPr="004D32C0">
        <w:rPr>
          <w:b w:val="0"/>
          <w:lang w:val="en-CA"/>
        </w:rPr>
        <w:tab/>
      </w:r>
      <w:r w:rsidR="009C092A" w:rsidRPr="00AF02DB">
        <w:rPr>
          <w:b w:val="0"/>
          <w:noProof/>
        </w:rPr>
        <w:fldChar w:fldCharType="begin"/>
      </w:r>
      <w:r w:rsidR="007F3F8B" w:rsidRPr="007F3F8B">
        <w:rPr>
          <w:b w:val="0"/>
          <w:lang w:val="en-CA"/>
        </w:rPr>
        <w:instrText xml:space="preserve"> PAGEREF _Toc387074928 \h </w:instrText>
      </w:r>
      <w:r w:rsidR="009C092A" w:rsidRPr="00AF02DB">
        <w:rPr>
          <w:b w:val="0"/>
          <w:noProof/>
        </w:rPr>
      </w:r>
      <w:r w:rsidR="009C092A" w:rsidRPr="00AF02DB">
        <w:rPr>
          <w:b w:val="0"/>
          <w:noProof/>
        </w:rPr>
        <w:fldChar w:fldCharType="separate"/>
      </w:r>
      <w:r w:rsidRPr="004D32C0">
        <w:rPr>
          <w:b w:val="0"/>
          <w:lang w:val="en-CA"/>
        </w:rPr>
        <w:t>17</w:t>
      </w:r>
      <w:r w:rsidR="009C092A" w:rsidRPr="00AF02DB">
        <w:rPr>
          <w:b w:val="0"/>
          <w:noProof/>
        </w:rPr>
        <w:fldChar w:fldCharType="end"/>
      </w:r>
    </w:p>
    <w:p w:rsidR="0084122E" w:rsidRPr="00871318" w:rsidRDefault="0084122E">
      <w:pPr>
        <w:pStyle w:val="TOC1"/>
        <w:tabs>
          <w:tab w:val="left" w:pos="660"/>
        </w:tabs>
        <w:rPr>
          <w:b w:val="0"/>
          <w:sz w:val="22"/>
          <w:lang w:val="en-CA"/>
        </w:rPr>
      </w:pPr>
      <w:r w:rsidRPr="00871318">
        <w:rPr>
          <w:b w:val="0"/>
          <w:lang w:val="en-CA"/>
        </w:rPr>
        <w:t>4.</w:t>
      </w:r>
      <w:r w:rsidRPr="00871318">
        <w:rPr>
          <w:b w:val="0"/>
          <w:sz w:val="22"/>
          <w:lang w:val="en-CA"/>
        </w:rPr>
        <w:tab/>
      </w:r>
      <w:r w:rsidRPr="00871318">
        <w:rPr>
          <w:b w:val="0"/>
          <w:lang w:val="en-CA"/>
        </w:rPr>
        <w:t>Diisoproplynaftalene (DIPN)</w:t>
      </w:r>
      <w:r w:rsidRPr="00871318">
        <w:rPr>
          <w:b w:val="0"/>
          <w:lang w:val="en-CA"/>
        </w:rPr>
        <w:tab/>
      </w:r>
      <w:r w:rsidR="009C092A" w:rsidRPr="00AF02DB">
        <w:rPr>
          <w:b w:val="0"/>
          <w:noProof/>
        </w:rPr>
        <w:fldChar w:fldCharType="begin"/>
      </w:r>
      <w:r w:rsidR="007F3F8B" w:rsidRPr="007F3F8B">
        <w:rPr>
          <w:b w:val="0"/>
          <w:lang w:val="en-CA"/>
        </w:rPr>
        <w:instrText xml:space="preserve"> PAGEREF _Toc387074929 \h </w:instrText>
      </w:r>
      <w:r w:rsidR="009C092A" w:rsidRPr="00AF02DB">
        <w:rPr>
          <w:b w:val="0"/>
          <w:noProof/>
        </w:rPr>
      </w:r>
      <w:r w:rsidR="009C092A" w:rsidRPr="00AF02DB">
        <w:rPr>
          <w:b w:val="0"/>
          <w:noProof/>
        </w:rPr>
        <w:fldChar w:fldCharType="separate"/>
      </w:r>
      <w:r w:rsidR="0041563F" w:rsidRPr="00871318">
        <w:rPr>
          <w:b w:val="0"/>
          <w:lang w:val="en-CA"/>
        </w:rPr>
        <w:t>22</w:t>
      </w:r>
      <w:r w:rsidR="009C092A" w:rsidRPr="00AF02DB">
        <w:rPr>
          <w:b w:val="0"/>
          <w:noProof/>
        </w:rPr>
        <w:fldChar w:fldCharType="end"/>
      </w:r>
    </w:p>
    <w:p w:rsidR="0084122E" w:rsidRPr="00871318" w:rsidRDefault="0084122E">
      <w:pPr>
        <w:pStyle w:val="TOC1"/>
        <w:tabs>
          <w:tab w:val="left" w:pos="660"/>
        </w:tabs>
        <w:rPr>
          <w:b w:val="0"/>
          <w:sz w:val="22"/>
          <w:lang w:val="en-CA"/>
        </w:rPr>
      </w:pPr>
      <w:r w:rsidRPr="00871318">
        <w:rPr>
          <w:b w:val="0"/>
          <w:lang w:val="en-CA"/>
        </w:rPr>
        <w:t>5.</w:t>
      </w:r>
      <w:r w:rsidRPr="00871318">
        <w:rPr>
          <w:b w:val="0"/>
          <w:sz w:val="22"/>
          <w:lang w:val="en-CA"/>
        </w:rPr>
        <w:tab/>
      </w:r>
      <w:r w:rsidRPr="00871318">
        <w:rPr>
          <w:b w:val="0"/>
          <w:lang w:val="en-CA"/>
        </w:rPr>
        <w:t>Dodecamethyl cyclohexasiloxane (D6)</w:t>
      </w:r>
      <w:r w:rsidRPr="00871318">
        <w:rPr>
          <w:b w:val="0"/>
          <w:lang w:val="en-CA"/>
        </w:rPr>
        <w:tab/>
      </w:r>
      <w:r w:rsidR="009C092A" w:rsidRPr="00AF02DB">
        <w:rPr>
          <w:b w:val="0"/>
          <w:noProof/>
        </w:rPr>
        <w:fldChar w:fldCharType="begin"/>
      </w:r>
      <w:r w:rsidR="007F3F8B" w:rsidRPr="007F3F8B">
        <w:rPr>
          <w:b w:val="0"/>
          <w:lang w:val="en-CA"/>
        </w:rPr>
        <w:instrText xml:space="preserve"> PAGEREF _Toc387074930 \h </w:instrText>
      </w:r>
      <w:r w:rsidR="009C092A" w:rsidRPr="00AF02DB">
        <w:rPr>
          <w:b w:val="0"/>
          <w:noProof/>
        </w:rPr>
      </w:r>
      <w:r w:rsidR="009C092A" w:rsidRPr="00AF02DB">
        <w:rPr>
          <w:b w:val="0"/>
          <w:noProof/>
        </w:rPr>
        <w:fldChar w:fldCharType="separate"/>
      </w:r>
      <w:r w:rsidR="0041563F" w:rsidRPr="00871318">
        <w:rPr>
          <w:b w:val="0"/>
          <w:lang w:val="en-CA"/>
        </w:rPr>
        <w:t>28</w:t>
      </w:r>
      <w:r w:rsidR="009C092A" w:rsidRPr="00AF02DB">
        <w:rPr>
          <w:b w:val="0"/>
          <w:noProof/>
        </w:rPr>
        <w:fldChar w:fldCharType="end"/>
      </w:r>
    </w:p>
    <w:p w:rsidR="0084122E" w:rsidRPr="00871318" w:rsidRDefault="0084122E">
      <w:pPr>
        <w:pStyle w:val="TOC1"/>
        <w:tabs>
          <w:tab w:val="left" w:pos="660"/>
        </w:tabs>
        <w:rPr>
          <w:b w:val="0"/>
          <w:sz w:val="22"/>
          <w:lang w:val="en-CA"/>
        </w:rPr>
      </w:pPr>
      <w:r w:rsidRPr="00AF02DB">
        <w:rPr>
          <w:b w:val="0"/>
          <w:noProof/>
        </w:rPr>
        <w:t>6.</w:t>
      </w:r>
      <w:r w:rsidRPr="00871318">
        <w:rPr>
          <w:b w:val="0"/>
          <w:sz w:val="22"/>
          <w:lang w:val="en-CA"/>
        </w:rPr>
        <w:tab/>
      </w:r>
      <w:r w:rsidRPr="00AF02DB">
        <w:rPr>
          <w:b w:val="0"/>
          <w:noProof/>
        </w:rPr>
        <w:t>1-Isopropyl-2-phenyl-benzene</w:t>
      </w:r>
      <w:r w:rsidRPr="00AF02DB">
        <w:rPr>
          <w:b w:val="0"/>
          <w:noProof/>
        </w:rPr>
        <w:tab/>
      </w:r>
      <w:r w:rsidR="009C092A" w:rsidRPr="00AF02DB">
        <w:rPr>
          <w:b w:val="0"/>
          <w:noProof/>
        </w:rPr>
        <w:fldChar w:fldCharType="begin"/>
      </w:r>
      <w:r w:rsidRPr="00AF02DB">
        <w:rPr>
          <w:b w:val="0"/>
          <w:noProof/>
        </w:rPr>
        <w:instrText xml:space="preserve"> PAGEREF _Toc387074931 \h </w:instrText>
      </w:r>
      <w:r w:rsidR="009C092A" w:rsidRPr="00AF02DB">
        <w:rPr>
          <w:b w:val="0"/>
          <w:noProof/>
        </w:rPr>
      </w:r>
      <w:r w:rsidR="009C092A" w:rsidRPr="00AF02DB">
        <w:rPr>
          <w:b w:val="0"/>
          <w:noProof/>
        </w:rPr>
        <w:fldChar w:fldCharType="separate"/>
      </w:r>
      <w:r w:rsidR="0041563F">
        <w:rPr>
          <w:b w:val="0"/>
          <w:noProof/>
        </w:rPr>
        <w:t>35</w:t>
      </w:r>
      <w:r w:rsidR="009C092A" w:rsidRPr="00AF02DB">
        <w:rPr>
          <w:b w:val="0"/>
          <w:noProof/>
        </w:rPr>
        <w:fldChar w:fldCharType="end"/>
      </w:r>
    </w:p>
    <w:p w:rsidR="0084122E" w:rsidRPr="00871318" w:rsidRDefault="0084122E">
      <w:pPr>
        <w:pStyle w:val="TOC1"/>
        <w:tabs>
          <w:tab w:val="left" w:pos="660"/>
        </w:tabs>
        <w:rPr>
          <w:b w:val="0"/>
          <w:sz w:val="22"/>
          <w:lang w:val="en-CA"/>
        </w:rPr>
      </w:pPr>
      <w:r w:rsidRPr="00AF02DB">
        <w:rPr>
          <w:b w:val="0"/>
          <w:noProof/>
        </w:rPr>
        <w:t>7.</w:t>
      </w:r>
      <w:r w:rsidRPr="00871318">
        <w:rPr>
          <w:b w:val="0"/>
          <w:sz w:val="22"/>
          <w:lang w:val="en-CA"/>
        </w:rPr>
        <w:tab/>
      </w:r>
      <w:r w:rsidRPr="00AF02DB">
        <w:rPr>
          <w:b w:val="0"/>
          <w:noProof/>
        </w:rPr>
        <w:t>Octamethyl cyclotetrasiloxane (D4)</w:t>
      </w:r>
      <w:r w:rsidRPr="00AF02DB">
        <w:rPr>
          <w:b w:val="0"/>
          <w:noProof/>
        </w:rPr>
        <w:tab/>
      </w:r>
      <w:r w:rsidR="009C092A" w:rsidRPr="00AF02DB">
        <w:rPr>
          <w:b w:val="0"/>
          <w:noProof/>
        </w:rPr>
        <w:fldChar w:fldCharType="begin"/>
      </w:r>
      <w:r w:rsidRPr="00AF02DB">
        <w:rPr>
          <w:b w:val="0"/>
          <w:noProof/>
        </w:rPr>
        <w:instrText xml:space="preserve"> PAGEREF _Toc387074932 \h </w:instrText>
      </w:r>
      <w:r w:rsidR="009C092A" w:rsidRPr="00AF02DB">
        <w:rPr>
          <w:b w:val="0"/>
          <w:noProof/>
        </w:rPr>
      </w:r>
      <w:r w:rsidR="009C092A" w:rsidRPr="00AF02DB">
        <w:rPr>
          <w:b w:val="0"/>
          <w:noProof/>
        </w:rPr>
        <w:fldChar w:fldCharType="separate"/>
      </w:r>
      <w:r w:rsidR="0041563F">
        <w:rPr>
          <w:b w:val="0"/>
          <w:noProof/>
        </w:rPr>
        <w:t>40</w:t>
      </w:r>
      <w:r w:rsidR="009C092A" w:rsidRPr="00AF02DB">
        <w:rPr>
          <w:b w:val="0"/>
          <w:noProof/>
        </w:rPr>
        <w:fldChar w:fldCharType="end"/>
      </w:r>
    </w:p>
    <w:p w:rsidR="0084122E" w:rsidRPr="00871318" w:rsidRDefault="0084122E">
      <w:pPr>
        <w:pStyle w:val="TOC1"/>
        <w:tabs>
          <w:tab w:val="left" w:pos="660"/>
        </w:tabs>
        <w:rPr>
          <w:b w:val="0"/>
          <w:sz w:val="22"/>
          <w:lang w:val="en-CA"/>
        </w:rPr>
      </w:pPr>
      <w:r w:rsidRPr="00AF02DB">
        <w:rPr>
          <w:b w:val="0"/>
          <w:noProof/>
        </w:rPr>
        <w:t>8.</w:t>
      </w:r>
      <w:r w:rsidRPr="00871318">
        <w:rPr>
          <w:b w:val="0"/>
          <w:sz w:val="22"/>
          <w:lang w:val="en-CA"/>
        </w:rPr>
        <w:tab/>
      </w:r>
      <w:r w:rsidRPr="00AF02DB">
        <w:rPr>
          <w:b w:val="0"/>
          <w:noProof/>
        </w:rPr>
        <w:t>Octamethyl trisiloxane (MDM)</w:t>
      </w:r>
      <w:r w:rsidRPr="00AF02DB">
        <w:rPr>
          <w:b w:val="0"/>
          <w:noProof/>
        </w:rPr>
        <w:tab/>
      </w:r>
      <w:r w:rsidR="009C092A" w:rsidRPr="00AF02DB">
        <w:rPr>
          <w:b w:val="0"/>
          <w:noProof/>
        </w:rPr>
        <w:fldChar w:fldCharType="begin"/>
      </w:r>
      <w:r w:rsidRPr="00AF02DB">
        <w:rPr>
          <w:b w:val="0"/>
          <w:noProof/>
        </w:rPr>
        <w:instrText xml:space="preserve"> PAGEREF _Toc387074933 \h </w:instrText>
      </w:r>
      <w:r w:rsidR="009C092A" w:rsidRPr="00AF02DB">
        <w:rPr>
          <w:b w:val="0"/>
          <w:noProof/>
        </w:rPr>
      </w:r>
      <w:r w:rsidR="009C092A" w:rsidRPr="00AF02DB">
        <w:rPr>
          <w:b w:val="0"/>
          <w:noProof/>
        </w:rPr>
        <w:fldChar w:fldCharType="separate"/>
      </w:r>
      <w:r w:rsidR="0041563F">
        <w:rPr>
          <w:b w:val="0"/>
          <w:noProof/>
        </w:rPr>
        <w:t>48</w:t>
      </w:r>
      <w:r w:rsidR="009C092A" w:rsidRPr="00AF02DB">
        <w:rPr>
          <w:b w:val="0"/>
          <w:noProof/>
        </w:rPr>
        <w:fldChar w:fldCharType="end"/>
      </w:r>
    </w:p>
    <w:p w:rsidR="0084122E" w:rsidRPr="00871318" w:rsidRDefault="0084122E">
      <w:pPr>
        <w:pStyle w:val="TOC1"/>
        <w:tabs>
          <w:tab w:val="left" w:pos="660"/>
        </w:tabs>
        <w:rPr>
          <w:b w:val="0"/>
          <w:sz w:val="22"/>
          <w:lang w:val="en-CA"/>
        </w:rPr>
      </w:pPr>
      <w:r w:rsidRPr="00AF02DB">
        <w:rPr>
          <w:b w:val="0"/>
          <w:noProof/>
        </w:rPr>
        <w:t>9.</w:t>
      </w:r>
      <w:r w:rsidRPr="00871318">
        <w:rPr>
          <w:b w:val="0"/>
          <w:sz w:val="22"/>
          <w:lang w:val="en-CA"/>
        </w:rPr>
        <w:tab/>
      </w:r>
      <w:r w:rsidRPr="00AF02DB">
        <w:rPr>
          <w:b w:val="0"/>
          <w:noProof/>
        </w:rPr>
        <w:t>Triisopropylnaftalene (TIPN)</w:t>
      </w:r>
      <w:r w:rsidRPr="00AF02DB">
        <w:rPr>
          <w:b w:val="0"/>
          <w:noProof/>
        </w:rPr>
        <w:tab/>
      </w:r>
      <w:r w:rsidR="009C092A" w:rsidRPr="00AF02DB">
        <w:rPr>
          <w:b w:val="0"/>
          <w:noProof/>
        </w:rPr>
        <w:fldChar w:fldCharType="begin"/>
      </w:r>
      <w:r w:rsidRPr="00AF02DB">
        <w:rPr>
          <w:b w:val="0"/>
          <w:noProof/>
        </w:rPr>
        <w:instrText xml:space="preserve"> PAGEREF _Toc387074934 \h </w:instrText>
      </w:r>
      <w:r w:rsidR="009C092A" w:rsidRPr="00AF02DB">
        <w:rPr>
          <w:b w:val="0"/>
          <w:noProof/>
        </w:rPr>
      </w:r>
      <w:r w:rsidR="009C092A" w:rsidRPr="00AF02DB">
        <w:rPr>
          <w:b w:val="0"/>
          <w:noProof/>
        </w:rPr>
        <w:fldChar w:fldCharType="separate"/>
      </w:r>
      <w:r w:rsidR="0041563F">
        <w:rPr>
          <w:b w:val="0"/>
          <w:noProof/>
        </w:rPr>
        <w:t>55</w:t>
      </w:r>
      <w:r w:rsidR="009C092A" w:rsidRPr="00AF02DB">
        <w:rPr>
          <w:b w:val="0"/>
          <w:noProof/>
        </w:rPr>
        <w:fldChar w:fldCharType="end"/>
      </w:r>
    </w:p>
    <w:p w:rsidR="0084122E" w:rsidRDefault="009C092A">
      <w:pPr>
        <w:rPr>
          <w:sz w:val="28"/>
        </w:rPr>
      </w:pPr>
      <w:r w:rsidRPr="00F3169A">
        <w:rPr>
          <w:sz w:val="28"/>
        </w:rPr>
        <w:fldChar w:fldCharType="end"/>
      </w:r>
    </w:p>
    <w:p w:rsidR="0084122E" w:rsidRDefault="0084122E">
      <w:pPr>
        <w:rPr>
          <w:sz w:val="28"/>
        </w:rPr>
      </w:pPr>
      <w:r>
        <w:rPr>
          <w:sz w:val="28"/>
        </w:rPr>
        <w:br w:type="page"/>
      </w:r>
    </w:p>
    <w:p w:rsidR="00810B84" w:rsidRPr="00F3169A" w:rsidRDefault="005613B3" w:rsidP="00B23A43">
      <w:pPr>
        <w:pStyle w:val="Heading1"/>
        <w:numPr>
          <w:ilvl w:val="0"/>
          <w:numId w:val="31"/>
        </w:numPr>
        <w:spacing w:before="0"/>
        <w:rPr>
          <w:sz w:val="28"/>
        </w:rPr>
      </w:pPr>
      <w:bookmarkStart w:id="0" w:name="_Toc386800224"/>
      <w:bookmarkStart w:id="1" w:name="_Toc387074926"/>
      <w:proofErr w:type="spellStart"/>
      <w:r w:rsidRPr="00F3169A">
        <w:rPr>
          <w:sz w:val="28"/>
        </w:rPr>
        <w:lastRenderedPageBreak/>
        <w:t>Decamethyl</w:t>
      </w:r>
      <w:proofErr w:type="spellEnd"/>
      <w:r w:rsidRPr="00F3169A">
        <w:rPr>
          <w:sz w:val="28"/>
        </w:rPr>
        <w:t xml:space="preserve"> </w:t>
      </w:r>
      <w:proofErr w:type="spellStart"/>
      <w:r w:rsidRPr="00F3169A">
        <w:rPr>
          <w:sz w:val="28"/>
        </w:rPr>
        <w:t>cyclopentasiloxane</w:t>
      </w:r>
      <w:proofErr w:type="spellEnd"/>
      <w:r w:rsidRPr="00F3169A">
        <w:rPr>
          <w:sz w:val="28"/>
        </w:rPr>
        <w:t xml:space="preserve"> (D5)</w:t>
      </w:r>
      <w:bookmarkEnd w:id="0"/>
      <w:bookmarkEnd w:id="1"/>
    </w:p>
    <w:p w:rsidR="002579BB" w:rsidRPr="00F3169A" w:rsidRDefault="002579BB" w:rsidP="00A35432">
      <w:pPr>
        <w:pStyle w:val="BodyText"/>
        <w:spacing w:before="0" w:after="0"/>
        <w:rPr>
          <w:rFonts w:cstheme="minorHAnsi"/>
          <w:b/>
          <w:sz w:val="32"/>
          <w:szCs w:val="32"/>
        </w:rPr>
      </w:pPr>
    </w:p>
    <w:p w:rsidR="002579BB" w:rsidRPr="00F3169A" w:rsidRDefault="002579BB" w:rsidP="002579BB">
      <w:pPr>
        <w:widowControl w:val="0"/>
        <w:snapToGrid w:val="0"/>
        <w:rPr>
          <w:rFonts w:cstheme="minorHAnsi"/>
          <w:b/>
          <w:i/>
          <w:iCs/>
          <w:sz w:val="22"/>
          <w:szCs w:val="22"/>
        </w:rPr>
      </w:pPr>
      <w:r w:rsidRPr="00F3169A">
        <w:rPr>
          <w:rFonts w:cstheme="minorHAnsi"/>
          <w:b/>
          <w:i/>
          <w:sz w:val="22"/>
          <w:szCs w:val="22"/>
        </w:rPr>
        <w:t xml:space="preserve">Overall conclusion: </w:t>
      </w:r>
      <w:r w:rsidRPr="00F3169A">
        <w:rPr>
          <w:rFonts w:cstheme="minorHAnsi"/>
          <w:b/>
          <w:i/>
          <w:iCs/>
          <w:sz w:val="22"/>
          <w:szCs w:val="22"/>
        </w:rPr>
        <w:t xml:space="preserve">Class 4: Substances </w:t>
      </w:r>
      <w:proofErr w:type="gramStart"/>
      <w:r w:rsidRPr="00F3169A">
        <w:rPr>
          <w:rFonts w:cstheme="minorHAnsi"/>
          <w:b/>
          <w:i/>
          <w:iCs/>
          <w:sz w:val="22"/>
          <w:szCs w:val="22"/>
        </w:rPr>
        <w:t>that are</w:t>
      </w:r>
      <w:proofErr w:type="gramEnd"/>
      <w:r w:rsidRPr="00F3169A">
        <w:rPr>
          <w:rFonts w:cstheme="minorHAnsi"/>
          <w:b/>
          <w:i/>
          <w:iCs/>
          <w:sz w:val="22"/>
          <w:szCs w:val="22"/>
        </w:rPr>
        <w:t xml:space="preserve"> not likely to meet all Annex D </w:t>
      </w:r>
      <w:r w:rsidR="00F3169A" w:rsidRPr="00F3169A">
        <w:rPr>
          <w:rFonts w:cstheme="minorHAnsi"/>
          <w:b/>
          <w:i/>
          <w:iCs/>
          <w:sz w:val="22"/>
          <w:szCs w:val="22"/>
        </w:rPr>
        <w:t>criteria (b), (c), (</w:t>
      </w:r>
      <w:proofErr w:type="spellStart"/>
      <w:r w:rsidR="00F3169A" w:rsidRPr="00F3169A">
        <w:rPr>
          <w:rFonts w:cstheme="minorHAnsi"/>
          <w:b/>
          <w:i/>
          <w:iCs/>
          <w:sz w:val="22"/>
          <w:szCs w:val="22"/>
        </w:rPr>
        <w:t>d</w:t>
      </w:r>
      <w:proofErr w:type="spellEnd"/>
      <w:r w:rsidR="00F3169A" w:rsidRPr="00F3169A">
        <w:rPr>
          <w:rFonts w:cstheme="minorHAnsi"/>
          <w:b/>
          <w:i/>
          <w:iCs/>
          <w:sz w:val="22"/>
          <w:szCs w:val="22"/>
        </w:rPr>
        <w:t>) and (e)</w:t>
      </w:r>
    </w:p>
    <w:p w:rsidR="008E25C9" w:rsidRPr="00F3169A" w:rsidRDefault="005613B3" w:rsidP="00A35432">
      <w:pPr>
        <w:pStyle w:val="BodyText"/>
        <w:rPr>
          <w:rFonts w:cstheme="minorHAnsi"/>
          <w:b/>
          <w:sz w:val="22"/>
          <w:szCs w:val="22"/>
          <w:u w:val="single"/>
        </w:rPr>
      </w:pPr>
      <w:r w:rsidRPr="00F3169A">
        <w:rPr>
          <w:rFonts w:cstheme="minorHAnsi"/>
          <w:b/>
          <w:sz w:val="22"/>
          <w:szCs w:val="22"/>
          <w:u w:val="single"/>
        </w:rPr>
        <w:t>CONCLUSIONS</w:t>
      </w:r>
    </w:p>
    <w:p w:rsidR="005D7F1E" w:rsidRPr="00F3169A" w:rsidRDefault="005613B3" w:rsidP="00481EA0">
      <w:bookmarkStart w:id="2" w:name="_Toc384565847"/>
      <w:bookmarkStart w:id="3" w:name="_Toc386800225"/>
      <w:r w:rsidRPr="00F3169A">
        <w:t>Assessment of POP properties – comparison with the criteria of Annex D and other</w:t>
      </w:r>
      <w:bookmarkEnd w:id="2"/>
      <w:r w:rsidRPr="00F3169A">
        <w:t xml:space="preserve"> </w:t>
      </w:r>
      <w:bookmarkStart w:id="4" w:name="_Toc384565848"/>
      <w:r w:rsidRPr="00F3169A">
        <w:t>hazard indicators</w:t>
      </w:r>
      <w:bookmarkEnd w:id="3"/>
      <w:bookmarkEnd w:id="4"/>
    </w:p>
    <w:p w:rsidR="00231EB1" w:rsidRPr="00F3169A" w:rsidRDefault="008D283C" w:rsidP="00C65CC4">
      <w:pPr>
        <w:pStyle w:val="Heading2"/>
        <w:rPr>
          <w:lang w:val="en-GB"/>
        </w:rPr>
      </w:pPr>
      <w:bookmarkStart w:id="5" w:name="_Toc384565849"/>
      <w:r w:rsidRPr="00F3169A">
        <w:rPr>
          <w:lang w:val="en-GB"/>
        </w:rPr>
        <w:t>Persistence</w:t>
      </w:r>
      <w:bookmarkEnd w:id="5"/>
    </w:p>
    <w:p w:rsidR="00186F6F" w:rsidRPr="00F3169A" w:rsidRDefault="008D283C" w:rsidP="00F57CE4">
      <w:pPr>
        <w:autoSpaceDE w:val="0"/>
        <w:autoSpaceDN w:val="0"/>
        <w:adjustRightInd w:val="0"/>
        <w:rPr>
          <w:rFonts w:cstheme="minorHAnsi"/>
          <w:sz w:val="22"/>
          <w:szCs w:val="22"/>
        </w:rPr>
      </w:pPr>
      <w:r w:rsidRPr="00F3169A">
        <w:rPr>
          <w:rFonts w:cstheme="minorHAnsi"/>
          <w:sz w:val="22"/>
          <w:szCs w:val="22"/>
        </w:rPr>
        <w:t>A biodegradation study indicate</w:t>
      </w:r>
      <w:r w:rsidR="00DF2AD2" w:rsidRPr="00F3169A">
        <w:rPr>
          <w:rFonts w:cstheme="minorHAnsi"/>
          <w:sz w:val="22"/>
          <w:szCs w:val="22"/>
        </w:rPr>
        <w:t>s</w:t>
      </w:r>
      <w:r w:rsidRPr="00F3169A">
        <w:rPr>
          <w:rFonts w:cstheme="minorHAnsi"/>
          <w:sz w:val="22"/>
          <w:szCs w:val="22"/>
        </w:rPr>
        <w:t xml:space="preserve"> a degradation rate</w:t>
      </w:r>
      <w:r w:rsidR="0022423B" w:rsidRPr="00F3169A">
        <w:rPr>
          <w:rFonts w:cstheme="minorHAnsi"/>
          <w:sz w:val="22"/>
          <w:szCs w:val="22"/>
        </w:rPr>
        <w:t xml:space="preserve"> of 0.14% in 28 days in water</w:t>
      </w:r>
      <w:r w:rsidRPr="00F3169A">
        <w:rPr>
          <w:rFonts w:cstheme="minorHAnsi"/>
          <w:sz w:val="22"/>
          <w:szCs w:val="22"/>
        </w:rPr>
        <w:t xml:space="preserve">. This </w:t>
      </w:r>
      <w:r w:rsidR="007F666B" w:rsidRPr="00F3169A">
        <w:rPr>
          <w:rFonts w:cstheme="minorHAnsi"/>
          <w:sz w:val="22"/>
          <w:szCs w:val="22"/>
        </w:rPr>
        <w:t>result indicates</w:t>
      </w:r>
      <w:r w:rsidRPr="00F3169A">
        <w:rPr>
          <w:rFonts w:cstheme="minorHAnsi"/>
          <w:sz w:val="22"/>
          <w:szCs w:val="22"/>
        </w:rPr>
        <w:t xml:space="preserve"> that D5 slowly degrades in water likely with a persistence </w:t>
      </w:r>
      <w:r w:rsidR="00993557" w:rsidRPr="00F3169A">
        <w:rPr>
          <w:rFonts w:cstheme="minorHAnsi"/>
          <w:sz w:val="22"/>
          <w:szCs w:val="22"/>
        </w:rPr>
        <w:t>half-life</w:t>
      </w:r>
      <w:r w:rsidRPr="00F3169A">
        <w:rPr>
          <w:rFonts w:cstheme="minorHAnsi"/>
          <w:sz w:val="22"/>
          <w:szCs w:val="22"/>
        </w:rPr>
        <w:t xml:space="preserve"> more </w:t>
      </w:r>
      <w:r w:rsidR="007F666B" w:rsidRPr="00F3169A">
        <w:rPr>
          <w:rFonts w:cstheme="minorHAnsi"/>
          <w:sz w:val="22"/>
          <w:szCs w:val="22"/>
        </w:rPr>
        <w:t>than 2 month</w:t>
      </w:r>
      <w:r w:rsidR="00A93088">
        <w:rPr>
          <w:rFonts w:cstheme="minorHAnsi"/>
          <w:sz w:val="22"/>
          <w:szCs w:val="22"/>
        </w:rPr>
        <w:t>s</w:t>
      </w:r>
      <w:r w:rsidR="007F666B" w:rsidRPr="00F3169A">
        <w:rPr>
          <w:rFonts w:cstheme="minorHAnsi"/>
          <w:sz w:val="22"/>
          <w:szCs w:val="22"/>
        </w:rPr>
        <w:t>.</w:t>
      </w:r>
    </w:p>
    <w:p w:rsidR="007F666B" w:rsidRPr="00F3169A" w:rsidRDefault="008D283C" w:rsidP="007F666B">
      <w:pPr>
        <w:autoSpaceDE w:val="0"/>
        <w:autoSpaceDN w:val="0"/>
        <w:adjustRightInd w:val="0"/>
        <w:spacing w:before="120"/>
        <w:rPr>
          <w:rFonts w:cstheme="minorHAnsi"/>
          <w:sz w:val="22"/>
          <w:szCs w:val="22"/>
        </w:rPr>
      </w:pPr>
      <w:r w:rsidRPr="00F3169A">
        <w:rPr>
          <w:rFonts w:cstheme="minorHAnsi"/>
          <w:sz w:val="22"/>
          <w:szCs w:val="22"/>
        </w:rPr>
        <w:t>Sediment degradation half-lives of 1200 days under aerobic conditions at 24°C and 3100 days under anaerobic conditions at 24°C were determined in a reliable study conducted according to an appropriate test protocol, and in compliance with</w:t>
      </w:r>
      <w:r w:rsidR="00A93088">
        <w:rPr>
          <w:rFonts w:cstheme="minorHAnsi"/>
          <w:sz w:val="22"/>
          <w:szCs w:val="22"/>
        </w:rPr>
        <w:t xml:space="preserve"> Good Laboratory Practices</w:t>
      </w:r>
      <w:r w:rsidRPr="00F3169A">
        <w:rPr>
          <w:rFonts w:cstheme="minorHAnsi"/>
          <w:sz w:val="22"/>
          <w:szCs w:val="22"/>
        </w:rPr>
        <w:t xml:space="preserve"> </w:t>
      </w:r>
      <w:r w:rsidR="00A93088">
        <w:rPr>
          <w:rFonts w:cstheme="minorHAnsi"/>
          <w:sz w:val="22"/>
          <w:szCs w:val="22"/>
        </w:rPr>
        <w:t>(</w:t>
      </w:r>
      <w:r w:rsidRPr="00F3169A">
        <w:rPr>
          <w:rFonts w:cstheme="minorHAnsi"/>
          <w:sz w:val="22"/>
          <w:szCs w:val="22"/>
        </w:rPr>
        <w:t>GLP</w:t>
      </w:r>
      <w:r w:rsidR="00A93088">
        <w:rPr>
          <w:rFonts w:cstheme="minorHAnsi"/>
          <w:sz w:val="22"/>
          <w:szCs w:val="22"/>
        </w:rPr>
        <w:t>)</w:t>
      </w:r>
      <w:r w:rsidRPr="00F3169A">
        <w:rPr>
          <w:rFonts w:cstheme="minorHAnsi"/>
          <w:sz w:val="22"/>
          <w:szCs w:val="22"/>
        </w:rPr>
        <w:t xml:space="preserve">. </w:t>
      </w:r>
    </w:p>
    <w:p w:rsidR="00E32235" w:rsidRPr="00F3169A" w:rsidRDefault="008D283C" w:rsidP="007F666B">
      <w:pPr>
        <w:autoSpaceDE w:val="0"/>
        <w:autoSpaceDN w:val="0"/>
        <w:adjustRightInd w:val="0"/>
        <w:spacing w:before="120"/>
        <w:rPr>
          <w:rFonts w:cstheme="minorHAnsi"/>
          <w:b/>
          <w:sz w:val="22"/>
          <w:szCs w:val="22"/>
        </w:rPr>
      </w:pPr>
      <w:r w:rsidRPr="00F3169A">
        <w:rPr>
          <w:rFonts w:cstheme="minorHAnsi"/>
          <w:sz w:val="22"/>
          <w:szCs w:val="22"/>
        </w:rPr>
        <w:t>D5 is therefore considered to fulfil the persistence criteria according to Annex D 1 (b) (</w:t>
      </w:r>
      <w:proofErr w:type="spellStart"/>
      <w:r w:rsidRPr="00F3169A">
        <w:rPr>
          <w:rFonts w:cstheme="minorHAnsi"/>
          <w:sz w:val="22"/>
          <w:szCs w:val="22"/>
        </w:rPr>
        <w:t>i</w:t>
      </w:r>
      <w:proofErr w:type="spellEnd"/>
      <w:r w:rsidRPr="00F3169A">
        <w:rPr>
          <w:rFonts w:cstheme="minorHAnsi"/>
          <w:sz w:val="22"/>
          <w:szCs w:val="22"/>
        </w:rPr>
        <w:t>).</w:t>
      </w:r>
    </w:p>
    <w:p w:rsidR="00231EB1" w:rsidRPr="00F3169A" w:rsidRDefault="005613B3" w:rsidP="00C65CC4">
      <w:pPr>
        <w:pStyle w:val="Heading2"/>
        <w:rPr>
          <w:lang w:val="en-GB"/>
        </w:rPr>
      </w:pPr>
      <w:bookmarkStart w:id="6" w:name="_Toc384565850"/>
      <w:r w:rsidRPr="00F3169A">
        <w:rPr>
          <w:lang w:val="en-GB"/>
        </w:rPr>
        <w:t>Bioaccumulation</w:t>
      </w:r>
      <w:bookmarkEnd w:id="6"/>
    </w:p>
    <w:p w:rsidR="009F6FAC" w:rsidRPr="00F3169A" w:rsidRDefault="008D283C" w:rsidP="00F57CE4">
      <w:pPr>
        <w:autoSpaceDE w:val="0"/>
        <w:autoSpaceDN w:val="0"/>
        <w:adjustRightInd w:val="0"/>
        <w:rPr>
          <w:rFonts w:cstheme="minorHAnsi"/>
          <w:sz w:val="22"/>
          <w:szCs w:val="22"/>
        </w:rPr>
      </w:pPr>
      <w:r w:rsidRPr="00F3169A">
        <w:rPr>
          <w:rFonts w:cstheme="minorHAnsi"/>
          <w:sz w:val="22"/>
          <w:szCs w:val="22"/>
        </w:rPr>
        <w:t xml:space="preserve">A steady-state </w:t>
      </w:r>
      <w:proofErr w:type="spellStart"/>
      <w:r w:rsidR="00E17500">
        <w:rPr>
          <w:rFonts w:cstheme="minorHAnsi"/>
          <w:sz w:val="22"/>
          <w:szCs w:val="22"/>
        </w:rPr>
        <w:t>bioconcentration</w:t>
      </w:r>
      <w:proofErr w:type="spellEnd"/>
      <w:r w:rsidR="00E17500">
        <w:rPr>
          <w:rFonts w:cstheme="minorHAnsi"/>
          <w:sz w:val="22"/>
          <w:szCs w:val="22"/>
        </w:rPr>
        <w:t xml:space="preserve"> factor (</w:t>
      </w:r>
      <w:r w:rsidRPr="00F3169A">
        <w:rPr>
          <w:rFonts w:cstheme="minorHAnsi"/>
          <w:sz w:val="22"/>
          <w:szCs w:val="22"/>
        </w:rPr>
        <w:t>BCF</w:t>
      </w:r>
      <w:r w:rsidR="00E17500">
        <w:rPr>
          <w:rFonts w:cstheme="minorHAnsi"/>
          <w:sz w:val="22"/>
          <w:szCs w:val="22"/>
        </w:rPr>
        <w:t>)</w:t>
      </w:r>
      <w:r w:rsidRPr="00F3169A">
        <w:rPr>
          <w:rFonts w:cstheme="minorHAnsi"/>
          <w:sz w:val="22"/>
          <w:szCs w:val="22"/>
        </w:rPr>
        <w:t xml:space="preserve"> value of 7060 for fathead minnows was determined in a reliable study conducted according to an appropriate test protocol, and in compliance with GLP</w:t>
      </w:r>
      <w:r w:rsidR="007F666B" w:rsidRPr="00F3169A">
        <w:rPr>
          <w:rFonts w:cstheme="minorHAnsi"/>
          <w:sz w:val="22"/>
          <w:szCs w:val="22"/>
        </w:rPr>
        <w:t>.</w:t>
      </w:r>
    </w:p>
    <w:p w:rsidR="0096169C" w:rsidRPr="00F3169A" w:rsidRDefault="008D283C" w:rsidP="007F666B">
      <w:pPr>
        <w:autoSpaceDE w:val="0"/>
        <w:autoSpaceDN w:val="0"/>
        <w:adjustRightInd w:val="0"/>
        <w:spacing w:before="120"/>
        <w:rPr>
          <w:rFonts w:cstheme="minorHAnsi"/>
          <w:sz w:val="22"/>
          <w:szCs w:val="22"/>
        </w:rPr>
      </w:pPr>
      <w:r w:rsidRPr="00F3169A">
        <w:rPr>
          <w:rFonts w:cstheme="minorHAnsi"/>
          <w:sz w:val="22"/>
          <w:szCs w:val="22"/>
        </w:rPr>
        <w:t>D5 is therefore considered to fulfil the bioaccumulation criteria according to Annex D 1 (c) (</w:t>
      </w:r>
      <w:proofErr w:type="spellStart"/>
      <w:r w:rsidRPr="00F3169A">
        <w:rPr>
          <w:rFonts w:cstheme="minorHAnsi"/>
          <w:sz w:val="22"/>
          <w:szCs w:val="22"/>
        </w:rPr>
        <w:t>i</w:t>
      </w:r>
      <w:proofErr w:type="spellEnd"/>
      <w:r w:rsidRPr="00F3169A">
        <w:rPr>
          <w:rFonts w:cstheme="minorHAnsi"/>
          <w:sz w:val="22"/>
          <w:szCs w:val="22"/>
        </w:rPr>
        <w:t>).</w:t>
      </w:r>
    </w:p>
    <w:p w:rsidR="00231EB1" w:rsidRPr="00F3169A" w:rsidRDefault="005613B3" w:rsidP="00C65CC4">
      <w:pPr>
        <w:pStyle w:val="Heading2"/>
        <w:rPr>
          <w:lang w:val="en-GB"/>
        </w:rPr>
      </w:pPr>
      <w:bookmarkStart w:id="7" w:name="_Toc384565851"/>
      <w:r w:rsidRPr="00F3169A">
        <w:rPr>
          <w:lang w:val="en-GB"/>
        </w:rPr>
        <w:t>Long-range transport (LRT)</w:t>
      </w:r>
      <w:bookmarkEnd w:id="7"/>
    </w:p>
    <w:p w:rsidR="00071735" w:rsidRPr="00F3169A" w:rsidRDefault="005613B3" w:rsidP="00F57CE4">
      <w:pPr>
        <w:autoSpaceDE w:val="0"/>
        <w:autoSpaceDN w:val="0"/>
        <w:adjustRightInd w:val="0"/>
        <w:rPr>
          <w:rFonts w:cstheme="minorHAnsi"/>
          <w:sz w:val="22"/>
          <w:szCs w:val="22"/>
        </w:rPr>
      </w:pPr>
      <w:r w:rsidRPr="00F3169A">
        <w:rPr>
          <w:rFonts w:cstheme="minorHAnsi"/>
          <w:sz w:val="22"/>
          <w:szCs w:val="22"/>
        </w:rPr>
        <w:t>D5 has the potential to be transported over long-distances in the atmosphere. In air, D5 is persistent with calculated atmospheric half-lives of more than 3 days.</w:t>
      </w:r>
    </w:p>
    <w:p w:rsidR="00C07799" w:rsidRPr="00F3169A" w:rsidRDefault="005613B3" w:rsidP="007F666B">
      <w:pPr>
        <w:autoSpaceDE w:val="0"/>
        <w:autoSpaceDN w:val="0"/>
        <w:adjustRightInd w:val="0"/>
        <w:spacing w:before="120"/>
        <w:rPr>
          <w:rFonts w:cstheme="minorHAnsi"/>
          <w:sz w:val="22"/>
          <w:szCs w:val="22"/>
        </w:rPr>
      </w:pPr>
      <w:r w:rsidRPr="00F3169A">
        <w:rPr>
          <w:rFonts w:cstheme="minorHAnsi"/>
          <w:sz w:val="22"/>
          <w:szCs w:val="22"/>
        </w:rPr>
        <w:t>Therefore D5 is considered to fulfil the Annex D 1 (</w:t>
      </w:r>
      <w:proofErr w:type="spellStart"/>
      <w:r w:rsidRPr="00F3169A">
        <w:rPr>
          <w:rFonts w:cstheme="minorHAnsi"/>
          <w:sz w:val="22"/>
          <w:szCs w:val="22"/>
        </w:rPr>
        <w:t>d</w:t>
      </w:r>
      <w:proofErr w:type="spellEnd"/>
      <w:r w:rsidRPr="00F3169A">
        <w:rPr>
          <w:rFonts w:cstheme="minorHAnsi"/>
          <w:sz w:val="22"/>
          <w:szCs w:val="22"/>
        </w:rPr>
        <w:t>) (iii) criteria.</w:t>
      </w:r>
    </w:p>
    <w:p w:rsidR="00231EB1" w:rsidRPr="00F3169A" w:rsidRDefault="008D283C" w:rsidP="00C65CC4">
      <w:pPr>
        <w:pStyle w:val="Heading2"/>
        <w:rPr>
          <w:lang w:val="en-GB"/>
        </w:rPr>
      </w:pPr>
      <w:bookmarkStart w:id="8" w:name="_Toc384565852"/>
      <w:proofErr w:type="spellStart"/>
      <w:r w:rsidRPr="00F3169A">
        <w:rPr>
          <w:lang w:val="en-GB"/>
        </w:rPr>
        <w:t>Ecotoxicity</w:t>
      </w:r>
      <w:bookmarkEnd w:id="8"/>
      <w:proofErr w:type="spellEnd"/>
      <w:r w:rsidRPr="00F3169A">
        <w:rPr>
          <w:lang w:val="en-GB"/>
        </w:rPr>
        <w:t xml:space="preserve"> </w:t>
      </w:r>
    </w:p>
    <w:p w:rsidR="008A594F" w:rsidRPr="00F3169A" w:rsidRDefault="008D283C" w:rsidP="00F57CE4">
      <w:pPr>
        <w:autoSpaceDE w:val="0"/>
        <w:autoSpaceDN w:val="0"/>
        <w:adjustRightInd w:val="0"/>
        <w:rPr>
          <w:rFonts w:cstheme="minorHAnsi"/>
          <w:sz w:val="22"/>
          <w:szCs w:val="22"/>
        </w:rPr>
      </w:pPr>
      <w:r w:rsidRPr="00F3169A">
        <w:rPr>
          <w:rFonts w:cstheme="minorHAnsi"/>
          <w:sz w:val="22"/>
          <w:szCs w:val="22"/>
        </w:rPr>
        <w:t xml:space="preserve">D5 shows essentially no acute toxicity to aquatic organisms with </w:t>
      </w:r>
      <w:r w:rsidR="00E17500" w:rsidRPr="00E17500">
        <w:rPr>
          <w:rStyle w:val="st"/>
          <w:rFonts w:ascii="Times New Roman" w:hAnsi="Times New Roman" w:cs="Times New Roman"/>
          <w:color w:val="222222"/>
          <w:sz w:val="22"/>
          <w:szCs w:val="22"/>
        </w:rPr>
        <w:t>no observed effect concentration</w:t>
      </w:r>
      <w:r w:rsidR="00E17500" w:rsidRPr="00F3169A">
        <w:rPr>
          <w:rFonts w:cstheme="minorHAnsi"/>
          <w:sz w:val="22"/>
          <w:szCs w:val="22"/>
        </w:rPr>
        <w:t xml:space="preserve"> </w:t>
      </w:r>
      <w:r w:rsidR="00E17500">
        <w:rPr>
          <w:rFonts w:cstheme="minorHAnsi"/>
          <w:sz w:val="22"/>
          <w:szCs w:val="22"/>
        </w:rPr>
        <w:t>(</w:t>
      </w:r>
      <w:r w:rsidRPr="00F3169A">
        <w:rPr>
          <w:rFonts w:cstheme="minorHAnsi"/>
          <w:sz w:val="22"/>
          <w:szCs w:val="22"/>
        </w:rPr>
        <w:t>NOEC</w:t>
      </w:r>
      <w:r w:rsidR="00E17500">
        <w:rPr>
          <w:rFonts w:cstheme="minorHAnsi"/>
          <w:sz w:val="22"/>
          <w:szCs w:val="22"/>
        </w:rPr>
        <w:t>)</w:t>
      </w:r>
      <w:r w:rsidRPr="00F3169A">
        <w:rPr>
          <w:rFonts w:cstheme="minorHAnsi"/>
          <w:sz w:val="22"/>
          <w:szCs w:val="22"/>
        </w:rPr>
        <w:t xml:space="preserve"> of ≥14 µg/</w:t>
      </w:r>
      <w:proofErr w:type="gramStart"/>
      <w:r w:rsidR="007452BF">
        <w:rPr>
          <w:rFonts w:cstheme="minorHAnsi"/>
          <w:sz w:val="22"/>
          <w:szCs w:val="22"/>
        </w:rPr>
        <w:t>L</w:t>
      </w:r>
      <w:r w:rsidRPr="00F3169A">
        <w:rPr>
          <w:rFonts w:cstheme="minorHAnsi"/>
          <w:sz w:val="22"/>
          <w:szCs w:val="22"/>
        </w:rPr>
        <w:t xml:space="preserve">  (</w:t>
      </w:r>
      <w:proofErr w:type="spellStart"/>
      <w:proofErr w:type="gramEnd"/>
      <w:r w:rsidRPr="00F3169A">
        <w:rPr>
          <w:rFonts w:cstheme="minorHAnsi"/>
          <w:sz w:val="22"/>
          <w:szCs w:val="22"/>
        </w:rPr>
        <w:t>Oncorhynchus</w:t>
      </w:r>
      <w:proofErr w:type="spellEnd"/>
      <w:r w:rsidRPr="00F3169A">
        <w:rPr>
          <w:rFonts w:cstheme="minorHAnsi"/>
          <w:sz w:val="22"/>
          <w:szCs w:val="22"/>
        </w:rPr>
        <w:t xml:space="preserve"> </w:t>
      </w:r>
      <w:proofErr w:type="spellStart"/>
      <w:r w:rsidRPr="00F3169A">
        <w:rPr>
          <w:rFonts w:cstheme="minorHAnsi"/>
          <w:sz w:val="22"/>
          <w:szCs w:val="22"/>
        </w:rPr>
        <w:t>mykiss</w:t>
      </w:r>
      <w:proofErr w:type="spellEnd"/>
      <w:r w:rsidRPr="00F3169A">
        <w:rPr>
          <w:rFonts w:cstheme="minorHAnsi"/>
          <w:sz w:val="22"/>
          <w:szCs w:val="22"/>
        </w:rPr>
        <w:t xml:space="preserve">) and a NOEC of ≥2.9 ( </w:t>
      </w:r>
      <w:r w:rsidR="004D32C0" w:rsidRPr="004D32C0">
        <w:rPr>
          <w:rFonts w:cstheme="minorHAnsi"/>
          <w:i/>
          <w:sz w:val="22"/>
          <w:szCs w:val="22"/>
        </w:rPr>
        <w:t>Daphnia magna</w:t>
      </w:r>
      <w:r w:rsidRPr="00F3169A">
        <w:rPr>
          <w:rFonts w:cstheme="minorHAnsi"/>
          <w:sz w:val="22"/>
          <w:szCs w:val="22"/>
        </w:rPr>
        <w:t xml:space="preserve">) when tested at concentrations up to its water solubility limit. A 28 day effect concentration for terrestrial </w:t>
      </w:r>
      <w:proofErr w:type="gramStart"/>
      <w:r w:rsidRPr="00F3169A">
        <w:rPr>
          <w:rFonts w:cstheme="minorHAnsi"/>
          <w:sz w:val="22"/>
          <w:szCs w:val="22"/>
        </w:rPr>
        <w:t>organisms</w:t>
      </w:r>
      <w:proofErr w:type="gramEnd"/>
      <w:r w:rsidRPr="00F3169A">
        <w:rPr>
          <w:rFonts w:cstheme="minorHAnsi"/>
          <w:sz w:val="22"/>
          <w:szCs w:val="22"/>
        </w:rPr>
        <w:t xml:space="preserve"> </w:t>
      </w:r>
      <w:r w:rsidR="00E17500" w:rsidRPr="00E17500">
        <w:rPr>
          <w:rStyle w:val="st"/>
          <w:rFonts w:cstheme="minorHAnsi"/>
          <w:color w:val="222222"/>
          <w:sz w:val="22"/>
          <w:szCs w:val="22"/>
        </w:rPr>
        <w:t>lethal concentration</w:t>
      </w:r>
      <w:r w:rsidR="00E17500" w:rsidRPr="00E17500">
        <w:rPr>
          <w:rFonts w:cstheme="minorHAnsi"/>
          <w:sz w:val="22"/>
          <w:szCs w:val="22"/>
        </w:rPr>
        <w:t xml:space="preserve"> </w:t>
      </w:r>
      <w:r w:rsidR="00E17500">
        <w:rPr>
          <w:rFonts w:cstheme="minorHAnsi"/>
          <w:sz w:val="22"/>
          <w:szCs w:val="22"/>
        </w:rPr>
        <w:t>(</w:t>
      </w:r>
      <w:r w:rsidRPr="00F3169A">
        <w:rPr>
          <w:rFonts w:cstheme="minorHAnsi"/>
          <w:sz w:val="22"/>
          <w:szCs w:val="22"/>
        </w:rPr>
        <w:t>LC50</w:t>
      </w:r>
      <w:r w:rsidR="00E17500">
        <w:rPr>
          <w:rFonts w:cstheme="minorHAnsi"/>
          <w:sz w:val="22"/>
          <w:szCs w:val="22"/>
        </w:rPr>
        <w:t>)</w:t>
      </w:r>
      <w:r w:rsidRPr="00F3169A">
        <w:rPr>
          <w:rFonts w:cstheme="minorHAnsi"/>
          <w:sz w:val="22"/>
          <w:szCs w:val="22"/>
        </w:rPr>
        <w:t xml:space="preserve"> and NOEC &gt; 4000 mg/kg dry weight indicate no terrestrial toxicity.</w:t>
      </w:r>
    </w:p>
    <w:p w:rsidR="00231EB1" w:rsidRPr="00F3169A" w:rsidRDefault="008D283C" w:rsidP="00F57CE4">
      <w:pPr>
        <w:pStyle w:val="BodyText"/>
        <w:spacing w:after="0"/>
      </w:pPr>
      <w:r w:rsidRPr="00F3169A">
        <w:rPr>
          <w:rFonts w:eastAsiaTheme="majorEastAsia" w:cstheme="minorHAnsi"/>
          <w:bCs/>
          <w:sz w:val="22"/>
          <w:szCs w:val="22"/>
        </w:rPr>
        <w:t xml:space="preserve">D5 is therefore not likely to fulfil the Annex D 1 (e) (ii) criteria. </w:t>
      </w:r>
    </w:p>
    <w:p w:rsidR="00231EB1" w:rsidRPr="00F3169A" w:rsidRDefault="008D283C" w:rsidP="00C65CC4">
      <w:pPr>
        <w:pStyle w:val="Heading2"/>
        <w:rPr>
          <w:lang w:val="en-GB"/>
        </w:rPr>
      </w:pPr>
      <w:bookmarkStart w:id="9" w:name="_Toc384565853"/>
      <w:r w:rsidRPr="00F3169A">
        <w:rPr>
          <w:lang w:val="en-GB"/>
        </w:rPr>
        <w:t>Toxicity to human health</w:t>
      </w:r>
      <w:bookmarkEnd w:id="9"/>
    </w:p>
    <w:p w:rsidR="00231EB1" w:rsidRPr="00F3169A" w:rsidRDefault="008D283C" w:rsidP="00F57CE4">
      <w:pPr>
        <w:autoSpaceDE w:val="0"/>
        <w:autoSpaceDN w:val="0"/>
        <w:adjustRightInd w:val="0"/>
        <w:rPr>
          <w:rFonts w:cstheme="minorHAnsi"/>
          <w:sz w:val="22"/>
          <w:szCs w:val="22"/>
        </w:rPr>
      </w:pPr>
      <w:r w:rsidRPr="00F3169A">
        <w:rPr>
          <w:rFonts w:cstheme="minorHAnsi"/>
          <w:sz w:val="22"/>
          <w:szCs w:val="22"/>
        </w:rPr>
        <w:t xml:space="preserve">D5 has not been classified by </w:t>
      </w:r>
      <w:r w:rsidR="00E17500">
        <w:rPr>
          <w:rFonts w:cstheme="minorHAnsi"/>
          <w:sz w:val="22"/>
          <w:szCs w:val="22"/>
        </w:rPr>
        <w:t xml:space="preserve">the </w:t>
      </w:r>
      <w:hyperlink r:id="rId9" w:history="1">
        <w:r w:rsidR="00E17500" w:rsidRPr="00E17500">
          <w:rPr>
            <w:rStyle w:val="Emphasis"/>
            <w:rFonts w:cstheme="minorHAnsi"/>
            <w:bCs/>
            <w:i w:val="0"/>
            <w:color w:val="1122CC"/>
            <w:sz w:val="22"/>
            <w:szCs w:val="22"/>
          </w:rPr>
          <w:t>International Agency for Research on Cancer</w:t>
        </w:r>
        <w:r w:rsidR="00E17500" w:rsidRPr="00E17500">
          <w:rPr>
            <w:rStyle w:val="Hyperlink"/>
            <w:rFonts w:cstheme="minorHAnsi"/>
            <w:i/>
            <w:sz w:val="22"/>
            <w:szCs w:val="22"/>
          </w:rPr>
          <w:t xml:space="preserve"> </w:t>
        </w:r>
      </w:hyperlink>
      <w:r w:rsidR="00E17500" w:rsidRPr="00F3169A">
        <w:rPr>
          <w:rFonts w:cstheme="minorHAnsi"/>
          <w:sz w:val="22"/>
          <w:szCs w:val="22"/>
        </w:rPr>
        <w:t xml:space="preserve"> </w:t>
      </w:r>
      <w:r w:rsidR="00E17500">
        <w:rPr>
          <w:rFonts w:cstheme="minorHAnsi"/>
          <w:sz w:val="22"/>
          <w:szCs w:val="22"/>
        </w:rPr>
        <w:t>(</w:t>
      </w:r>
      <w:r w:rsidRPr="00F3169A">
        <w:rPr>
          <w:rFonts w:cstheme="minorHAnsi"/>
          <w:sz w:val="22"/>
          <w:szCs w:val="22"/>
        </w:rPr>
        <w:t>IARC</w:t>
      </w:r>
      <w:r w:rsidR="00E17500">
        <w:rPr>
          <w:rFonts w:cstheme="minorHAnsi"/>
          <w:sz w:val="22"/>
          <w:szCs w:val="22"/>
        </w:rPr>
        <w:t>)</w:t>
      </w:r>
      <w:r w:rsidRPr="00F3169A">
        <w:rPr>
          <w:rFonts w:cstheme="minorHAnsi"/>
          <w:sz w:val="22"/>
          <w:szCs w:val="22"/>
        </w:rPr>
        <w:t xml:space="preserve"> for carcinogenicity. No international agency has classified D5 for reproductive/developmental toxicity. Data on the endpoints for </w:t>
      </w:r>
      <w:proofErr w:type="spellStart"/>
      <w:r w:rsidRPr="00F3169A">
        <w:rPr>
          <w:rFonts w:cstheme="minorHAnsi"/>
          <w:sz w:val="22"/>
          <w:szCs w:val="22"/>
        </w:rPr>
        <w:t>carcinogenity</w:t>
      </w:r>
      <w:proofErr w:type="spellEnd"/>
      <w:r w:rsidRPr="00F3169A">
        <w:rPr>
          <w:rFonts w:cstheme="minorHAnsi"/>
          <w:sz w:val="22"/>
          <w:szCs w:val="22"/>
        </w:rPr>
        <w:t xml:space="preserve">, </w:t>
      </w:r>
      <w:proofErr w:type="spellStart"/>
      <w:r w:rsidRPr="00F3169A">
        <w:rPr>
          <w:rFonts w:cstheme="minorHAnsi"/>
          <w:sz w:val="22"/>
          <w:szCs w:val="22"/>
        </w:rPr>
        <w:t>genotoxicity</w:t>
      </w:r>
      <w:proofErr w:type="spellEnd"/>
      <w:r w:rsidRPr="00F3169A">
        <w:rPr>
          <w:rFonts w:cstheme="minorHAnsi"/>
          <w:sz w:val="22"/>
          <w:szCs w:val="22"/>
        </w:rPr>
        <w:t xml:space="preserve"> and reproductive/developmental toxicity show no toxicity</w:t>
      </w:r>
      <w:r w:rsidR="007F666B" w:rsidRPr="00F3169A">
        <w:rPr>
          <w:rFonts w:cstheme="minorHAnsi"/>
          <w:sz w:val="22"/>
          <w:szCs w:val="22"/>
        </w:rPr>
        <w:t>.</w:t>
      </w:r>
      <w:r w:rsidRPr="00F3169A">
        <w:rPr>
          <w:rFonts w:cstheme="minorHAnsi"/>
          <w:sz w:val="22"/>
          <w:szCs w:val="22"/>
        </w:rPr>
        <w:t xml:space="preserve"> </w:t>
      </w:r>
    </w:p>
    <w:p w:rsidR="007B376D" w:rsidRPr="00F3169A" w:rsidRDefault="008D283C" w:rsidP="007F666B">
      <w:pPr>
        <w:spacing w:before="120"/>
        <w:rPr>
          <w:rFonts w:cstheme="minorHAnsi"/>
          <w:b/>
          <w:sz w:val="22"/>
          <w:szCs w:val="22"/>
          <w:u w:val="single"/>
        </w:rPr>
      </w:pPr>
      <w:r w:rsidRPr="00F3169A">
        <w:rPr>
          <w:rFonts w:cstheme="minorHAnsi"/>
          <w:sz w:val="22"/>
          <w:szCs w:val="22"/>
        </w:rPr>
        <w:t xml:space="preserve">D5 is therefore not likely </w:t>
      </w:r>
      <w:r w:rsidR="002248B4">
        <w:rPr>
          <w:rFonts w:cstheme="minorHAnsi"/>
          <w:sz w:val="22"/>
          <w:szCs w:val="22"/>
        </w:rPr>
        <w:t xml:space="preserve">to </w:t>
      </w:r>
      <w:r w:rsidRPr="00F3169A">
        <w:rPr>
          <w:rFonts w:cstheme="minorHAnsi"/>
          <w:sz w:val="22"/>
          <w:szCs w:val="22"/>
        </w:rPr>
        <w:t>fulfil the Annex D 1 (e) (ii) criteria</w:t>
      </w:r>
      <w:r w:rsidR="007F666B" w:rsidRPr="00F3169A">
        <w:rPr>
          <w:rFonts w:cstheme="minorHAnsi"/>
          <w:sz w:val="22"/>
          <w:szCs w:val="22"/>
        </w:rPr>
        <w:t>.</w:t>
      </w:r>
      <w:r w:rsidRPr="00F3169A">
        <w:rPr>
          <w:rFonts w:cstheme="minorHAnsi"/>
          <w:b/>
          <w:sz w:val="22"/>
          <w:szCs w:val="22"/>
          <w:u w:val="single"/>
        </w:rPr>
        <w:t xml:space="preserve"> </w:t>
      </w:r>
    </w:p>
    <w:p w:rsidR="007F666B" w:rsidRPr="00F3169A" w:rsidRDefault="007F666B">
      <w:pPr>
        <w:rPr>
          <w:rFonts w:cstheme="minorHAnsi"/>
          <w:b/>
          <w:sz w:val="22"/>
          <w:szCs w:val="22"/>
          <w:u w:val="single"/>
        </w:rPr>
      </w:pPr>
      <w:r w:rsidRPr="00F3169A">
        <w:rPr>
          <w:rFonts w:cstheme="minorHAnsi"/>
          <w:b/>
          <w:sz w:val="22"/>
          <w:szCs w:val="22"/>
          <w:u w:val="single"/>
        </w:rPr>
        <w:br w:type="page"/>
      </w:r>
    </w:p>
    <w:p w:rsidR="007B376D" w:rsidRPr="00F3169A" w:rsidRDefault="008D283C" w:rsidP="00F57CE4">
      <w:pPr>
        <w:rPr>
          <w:rFonts w:cstheme="minorHAnsi"/>
          <w:b/>
          <w:sz w:val="22"/>
          <w:szCs w:val="22"/>
          <w:u w:val="single"/>
        </w:rPr>
      </w:pPr>
      <w:r w:rsidRPr="00F3169A">
        <w:rPr>
          <w:rFonts w:cstheme="minorHAnsi"/>
          <w:b/>
          <w:sz w:val="22"/>
          <w:szCs w:val="22"/>
          <w:u w:val="single"/>
        </w:rPr>
        <w:lastRenderedPageBreak/>
        <w:t>SUMMARY OF DATA</w:t>
      </w:r>
    </w:p>
    <w:p w:rsidR="00231EB1" w:rsidRPr="00F3169A" w:rsidRDefault="005613B3" w:rsidP="00C65CC4">
      <w:pPr>
        <w:pStyle w:val="Heading2"/>
        <w:rPr>
          <w:lang w:val="en-GB"/>
        </w:rPr>
      </w:pPr>
      <w:bookmarkStart w:id="10" w:name="_Toc384565854"/>
      <w:r w:rsidRPr="00F3169A">
        <w:rPr>
          <w:lang w:val="en-GB"/>
        </w:rPr>
        <w:t>Identity of the substance and physical and chemical properties</w:t>
      </w:r>
      <w:bookmarkEnd w:id="10"/>
    </w:p>
    <w:p w:rsidR="00810B84" w:rsidRPr="00F3169A" w:rsidRDefault="005613B3" w:rsidP="00B23A43">
      <w:pPr>
        <w:pStyle w:val="BodyText"/>
        <w:numPr>
          <w:ilvl w:val="0"/>
          <w:numId w:val="8"/>
        </w:numPr>
        <w:spacing w:after="0"/>
        <w:rPr>
          <w:rFonts w:cstheme="minorHAnsi"/>
          <w:b/>
          <w:sz w:val="22"/>
          <w:szCs w:val="22"/>
        </w:rPr>
      </w:pPr>
      <w:r w:rsidRPr="00F3169A">
        <w:rPr>
          <w:rFonts w:cstheme="minorHAnsi"/>
          <w:b/>
          <w:sz w:val="22"/>
          <w:szCs w:val="22"/>
        </w:rPr>
        <w:t>Name and other identifiers of the substance</w:t>
      </w:r>
    </w:p>
    <w:p w:rsidR="00A42FBF" w:rsidRPr="00F3169A" w:rsidRDefault="007F666B" w:rsidP="007F666B">
      <w:pPr>
        <w:pStyle w:val="BodyText"/>
        <w:rPr>
          <w:rFonts w:cstheme="minorHAnsi"/>
          <w:sz w:val="22"/>
          <w:szCs w:val="22"/>
        </w:rPr>
      </w:pPr>
      <w:r w:rsidRPr="00F3169A">
        <w:rPr>
          <w:rFonts w:cstheme="minorHAnsi"/>
          <w:sz w:val="22"/>
          <w:szCs w:val="22"/>
        </w:rPr>
        <w:t xml:space="preserve">Table 1: </w:t>
      </w:r>
      <w:r w:rsidR="005613B3" w:rsidRPr="00F3169A">
        <w:rPr>
          <w:rFonts w:cstheme="minorHAnsi"/>
          <w:sz w:val="22"/>
          <w:szCs w:val="22"/>
        </w:rPr>
        <w:t>Substance identity [2]</w:t>
      </w:r>
    </w:p>
    <w:tbl>
      <w:tblPr>
        <w:tblStyle w:val="TableGrid"/>
        <w:tblW w:w="0" w:type="auto"/>
        <w:tblCellMar>
          <w:top w:w="28" w:type="dxa"/>
          <w:left w:w="57" w:type="dxa"/>
          <w:bottom w:w="28" w:type="dxa"/>
          <w:right w:w="57" w:type="dxa"/>
        </w:tblCellMar>
        <w:tblLook w:val="04A0"/>
      </w:tblPr>
      <w:tblGrid>
        <w:gridCol w:w="3175"/>
        <w:gridCol w:w="5726"/>
      </w:tblGrid>
      <w:tr w:rsidR="00A42FBF" w:rsidRPr="00F3169A" w:rsidTr="00A42FBF">
        <w:tc>
          <w:tcPr>
            <w:tcW w:w="3227" w:type="dxa"/>
          </w:tcPr>
          <w:p w:rsidR="00A42FBF" w:rsidRPr="00F3169A" w:rsidRDefault="005613B3" w:rsidP="007F666B">
            <w:pPr>
              <w:rPr>
                <w:rFonts w:cstheme="minorHAnsi"/>
                <w:sz w:val="22"/>
                <w:szCs w:val="22"/>
              </w:rPr>
            </w:pPr>
            <w:r w:rsidRPr="00F3169A">
              <w:rPr>
                <w:rFonts w:cstheme="minorHAnsi"/>
                <w:sz w:val="22"/>
                <w:szCs w:val="22"/>
              </w:rPr>
              <w:t>Common name:</w:t>
            </w:r>
          </w:p>
        </w:tc>
        <w:tc>
          <w:tcPr>
            <w:tcW w:w="5776" w:type="dxa"/>
          </w:tcPr>
          <w:p w:rsidR="00A42FBF" w:rsidRPr="00F3169A" w:rsidRDefault="005613B3" w:rsidP="007F666B">
            <w:pPr>
              <w:pStyle w:val="BodyText"/>
              <w:spacing w:before="0" w:after="0"/>
              <w:rPr>
                <w:rFonts w:cstheme="minorHAnsi"/>
                <w:sz w:val="22"/>
                <w:szCs w:val="22"/>
              </w:rPr>
            </w:pPr>
            <w:proofErr w:type="spellStart"/>
            <w:r w:rsidRPr="00F3169A">
              <w:rPr>
                <w:rFonts w:cstheme="minorHAnsi"/>
                <w:sz w:val="22"/>
                <w:szCs w:val="22"/>
              </w:rPr>
              <w:t>Decamethyl</w:t>
            </w:r>
            <w:proofErr w:type="spellEnd"/>
            <w:r w:rsidRPr="00F3169A">
              <w:rPr>
                <w:rFonts w:cstheme="minorHAnsi"/>
                <w:sz w:val="22"/>
                <w:szCs w:val="22"/>
              </w:rPr>
              <w:t xml:space="preserve"> </w:t>
            </w:r>
            <w:proofErr w:type="spellStart"/>
            <w:r w:rsidRPr="00F3169A">
              <w:rPr>
                <w:rFonts w:cstheme="minorHAnsi"/>
                <w:sz w:val="22"/>
                <w:szCs w:val="22"/>
              </w:rPr>
              <w:t>cyclopentasiloxane</w:t>
            </w:r>
            <w:proofErr w:type="spellEnd"/>
            <w:r w:rsidRPr="00F3169A">
              <w:rPr>
                <w:rFonts w:cstheme="minorHAnsi"/>
                <w:sz w:val="22"/>
                <w:szCs w:val="22"/>
              </w:rPr>
              <w:t xml:space="preserve"> (D5)</w:t>
            </w:r>
          </w:p>
        </w:tc>
      </w:tr>
      <w:tr w:rsidR="00A42FBF" w:rsidRPr="00F3169A" w:rsidTr="00A42FBF">
        <w:tc>
          <w:tcPr>
            <w:tcW w:w="3227" w:type="dxa"/>
          </w:tcPr>
          <w:p w:rsidR="00A42FBF" w:rsidRPr="00F3169A" w:rsidRDefault="005613B3" w:rsidP="007F666B">
            <w:pPr>
              <w:rPr>
                <w:rFonts w:cstheme="minorHAnsi"/>
                <w:sz w:val="22"/>
                <w:szCs w:val="22"/>
              </w:rPr>
            </w:pPr>
            <w:r w:rsidRPr="00F3169A">
              <w:rPr>
                <w:rFonts w:cstheme="minorHAnsi"/>
                <w:sz w:val="22"/>
                <w:szCs w:val="22"/>
              </w:rPr>
              <w:t>IUPAC name:</w:t>
            </w:r>
          </w:p>
        </w:tc>
        <w:tc>
          <w:tcPr>
            <w:tcW w:w="5776" w:type="dxa"/>
          </w:tcPr>
          <w:p w:rsidR="00A42FBF" w:rsidRPr="00F3169A" w:rsidRDefault="005613B3" w:rsidP="007F666B">
            <w:pPr>
              <w:rPr>
                <w:rFonts w:cstheme="minorHAnsi"/>
                <w:sz w:val="22"/>
                <w:szCs w:val="22"/>
              </w:rPr>
            </w:pPr>
            <w:r w:rsidRPr="00F3169A">
              <w:rPr>
                <w:rFonts w:cstheme="minorHAnsi"/>
                <w:sz w:val="22"/>
                <w:szCs w:val="22"/>
              </w:rPr>
              <w:t>2,2,4,4,6,6,8,8,10,10-decamethyl-1,3,5,7,9,2,4,6,8,10-pentaoxapentasilecane</w:t>
            </w:r>
          </w:p>
        </w:tc>
      </w:tr>
      <w:tr w:rsidR="00A42FBF" w:rsidRPr="00F3169A" w:rsidTr="00A42FBF">
        <w:tc>
          <w:tcPr>
            <w:tcW w:w="3227" w:type="dxa"/>
          </w:tcPr>
          <w:p w:rsidR="00A42FBF" w:rsidRPr="00F3169A" w:rsidRDefault="005613B3" w:rsidP="007F666B">
            <w:pPr>
              <w:rPr>
                <w:rFonts w:cstheme="minorHAnsi"/>
                <w:sz w:val="22"/>
                <w:szCs w:val="22"/>
              </w:rPr>
            </w:pPr>
            <w:r w:rsidRPr="00F3169A">
              <w:rPr>
                <w:rFonts w:cstheme="minorHAnsi"/>
                <w:sz w:val="22"/>
                <w:szCs w:val="22"/>
              </w:rPr>
              <w:t>CAS number:</w:t>
            </w:r>
          </w:p>
        </w:tc>
        <w:tc>
          <w:tcPr>
            <w:tcW w:w="5776" w:type="dxa"/>
          </w:tcPr>
          <w:p w:rsidR="00A42FBF" w:rsidRPr="00F3169A" w:rsidRDefault="005613B3" w:rsidP="007F666B">
            <w:pPr>
              <w:rPr>
                <w:rFonts w:cstheme="minorHAnsi"/>
                <w:sz w:val="22"/>
                <w:szCs w:val="22"/>
              </w:rPr>
            </w:pPr>
            <w:r w:rsidRPr="00F3169A">
              <w:rPr>
                <w:rFonts w:cstheme="minorHAnsi"/>
                <w:bCs/>
                <w:sz w:val="22"/>
                <w:szCs w:val="22"/>
              </w:rPr>
              <w:t>541-02-6</w:t>
            </w:r>
          </w:p>
        </w:tc>
      </w:tr>
      <w:tr w:rsidR="00A42FBF" w:rsidRPr="00F3169A" w:rsidTr="00A42FBF">
        <w:tc>
          <w:tcPr>
            <w:tcW w:w="3227" w:type="dxa"/>
          </w:tcPr>
          <w:p w:rsidR="00A42FBF" w:rsidRPr="00F3169A" w:rsidRDefault="005613B3" w:rsidP="007F666B">
            <w:pPr>
              <w:rPr>
                <w:rFonts w:cstheme="minorHAnsi"/>
                <w:sz w:val="22"/>
                <w:szCs w:val="22"/>
              </w:rPr>
            </w:pPr>
            <w:r w:rsidRPr="00F3169A">
              <w:rPr>
                <w:rFonts w:cstheme="minorHAnsi"/>
                <w:sz w:val="22"/>
                <w:szCs w:val="22"/>
              </w:rPr>
              <w:t>Molecular weight:</w:t>
            </w:r>
          </w:p>
        </w:tc>
        <w:tc>
          <w:tcPr>
            <w:tcW w:w="5776" w:type="dxa"/>
          </w:tcPr>
          <w:p w:rsidR="00A42FBF" w:rsidRPr="00F3169A" w:rsidRDefault="005613B3" w:rsidP="00FB07F6">
            <w:pPr>
              <w:rPr>
                <w:rFonts w:cstheme="minorHAnsi"/>
                <w:sz w:val="22"/>
                <w:szCs w:val="22"/>
              </w:rPr>
            </w:pPr>
            <w:r w:rsidRPr="00F3169A">
              <w:rPr>
                <w:rFonts w:cstheme="minorHAnsi"/>
                <w:sz w:val="22"/>
                <w:szCs w:val="22"/>
              </w:rPr>
              <w:t>370</w:t>
            </w:r>
            <w:r w:rsidR="00FB07F6">
              <w:rPr>
                <w:rFonts w:cstheme="minorHAnsi"/>
                <w:sz w:val="22"/>
                <w:szCs w:val="22"/>
              </w:rPr>
              <w:t>.</w:t>
            </w:r>
            <w:r w:rsidRPr="00F3169A">
              <w:rPr>
                <w:rFonts w:cstheme="minorHAnsi"/>
                <w:sz w:val="22"/>
                <w:szCs w:val="22"/>
              </w:rPr>
              <w:t>8</w:t>
            </w:r>
            <w:r w:rsidR="00100C55">
              <w:rPr>
                <w:rFonts w:cstheme="minorHAnsi"/>
                <w:sz w:val="22"/>
                <w:szCs w:val="22"/>
              </w:rPr>
              <w:t xml:space="preserve"> g/mol</w:t>
            </w:r>
          </w:p>
        </w:tc>
      </w:tr>
      <w:tr w:rsidR="00A42FBF" w:rsidRPr="00F3169A" w:rsidTr="00A42FBF">
        <w:tc>
          <w:tcPr>
            <w:tcW w:w="3227" w:type="dxa"/>
          </w:tcPr>
          <w:p w:rsidR="00A42FBF" w:rsidRPr="00F3169A" w:rsidRDefault="005613B3" w:rsidP="00F57CE4">
            <w:pPr>
              <w:rPr>
                <w:rFonts w:cstheme="minorHAnsi"/>
                <w:sz w:val="22"/>
                <w:szCs w:val="22"/>
              </w:rPr>
            </w:pPr>
            <w:r w:rsidRPr="00F3169A">
              <w:rPr>
                <w:rFonts w:cstheme="minorHAnsi"/>
                <w:sz w:val="22"/>
                <w:szCs w:val="22"/>
              </w:rPr>
              <w:t>Chemical structure:</w:t>
            </w:r>
          </w:p>
        </w:tc>
        <w:tc>
          <w:tcPr>
            <w:tcW w:w="5776" w:type="dxa"/>
          </w:tcPr>
          <w:p w:rsidR="00A42FBF" w:rsidRPr="00F3169A" w:rsidRDefault="006705D4" w:rsidP="00F57CE4">
            <w:pPr>
              <w:rPr>
                <w:rFonts w:cstheme="minorHAnsi"/>
                <w:sz w:val="22"/>
                <w:szCs w:val="22"/>
              </w:rPr>
            </w:pPr>
            <w:r w:rsidRPr="00F3169A">
              <w:rPr>
                <w:rFonts w:cstheme="minorHAnsi"/>
                <w:noProof/>
                <w:sz w:val="22"/>
                <w:szCs w:val="22"/>
                <w:lang w:val="fr-FR" w:eastAsia="fr-FR"/>
              </w:rPr>
              <w:drawing>
                <wp:inline distT="0" distB="0" distL="0" distR="0">
                  <wp:extent cx="2232444" cy="1871932"/>
                  <wp:effectExtent l="19050" t="0" r="0" b="0"/>
                  <wp:docPr id="1" name="ctl00_ContentPlaceHolder1_img_2d" descr="ChemSpider 2D Image | Decamethylcylopentasiloxane | C10H30O5S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_2d" descr="ChemSpider 2D Image | Decamethylcylopentasiloxane | C10H30O5Si5"/>
                          <pic:cNvPicPr>
                            <a:picLocks noChangeAspect="1" noChangeArrowheads="1"/>
                          </pic:cNvPicPr>
                        </pic:nvPicPr>
                        <pic:blipFill>
                          <a:blip r:embed="rId10" cstate="print"/>
                          <a:srcRect/>
                          <a:stretch>
                            <a:fillRect/>
                          </a:stretch>
                        </pic:blipFill>
                        <pic:spPr bwMode="auto">
                          <a:xfrm>
                            <a:off x="0" y="0"/>
                            <a:ext cx="2241062" cy="1879158"/>
                          </a:xfrm>
                          <a:prstGeom prst="rect">
                            <a:avLst/>
                          </a:prstGeom>
                          <a:noFill/>
                          <a:ln w="9525">
                            <a:noFill/>
                            <a:miter lim="800000"/>
                            <a:headEnd/>
                            <a:tailEnd/>
                          </a:ln>
                        </pic:spPr>
                      </pic:pic>
                    </a:graphicData>
                  </a:graphic>
                </wp:inline>
              </w:drawing>
            </w:r>
          </w:p>
        </w:tc>
      </w:tr>
    </w:tbl>
    <w:p w:rsidR="00A42FBF" w:rsidRPr="00F3169A" w:rsidRDefault="005613B3" w:rsidP="00B23A43">
      <w:pPr>
        <w:pStyle w:val="BodyText"/>
        <w:numPr>
          <w:ilvl w:val="0"/>
          <w:numId w:val="8"/>
        </w:numPr>
        <w:spacing w:after="0"/>
        <w:rPr>
          <w:rFonts w:cstheme="minorHAnsi"/>
          <w:b/>
          <w:sz w:val="22"/>
          <w:szCs w:val="22"/>
        </w:rPr>
      </w:pPr>
      <w:r w:rsidRPr="00F3169A">
        <w:rPr>
          <w:rFonts w:cstheme="minorHAnsi"/>
          <w:b/>
          <w:sz w:val="22"/>
          <w:szCs w:val="22"/>
        </w:rPr>
        <w:t>Chemical group</w:t>
      </w:r>
    </w:p>
    <w:p w:rsidR="00B3707C" w:rsidRPr="00A11EE2" w:rsidRDefault="005613B3" w:rsidP="007F666B">
      <w:pPr>
        <w:pStyle w:val="BodyText"/>
        <w:spacing w:after="0"/>
        <w:ind w:left="360" w:firstLine="349"/>
        <w:rPr>
          <w:sz w:val="22"/>
          <w:lang w:val="fr-CA"/>
        </w:rPr>
      </w:pPr>
      <w:proofErr w:type="spellStart"/>
      <w:r w:rsidRPr="00A11EE2">
        <w:rPr>
          <w:sz w:val="22"/>
          <w:lang w:val="fr-CA"/>
        </w:rPr>
        <w:t>Cyclic</w:t>
      </w:r>
      <w:proofErr w:type="spellEnd"/>
      <w:r w:rsidRPr="00A11EE2">
        <w:rPr>
          <w:sz w:val="22"/>
          <w:lang w:val="fr-CA"/>
        </w:rPr>
        <w:t xml:space="preserve"> volatile </w:t>
      </w:r>
      <w:proofErr w:type="spellStart"/>
      <w:r w:rsidRPr="00A11EE2">
        <w:rPr>
          <w:sz w:val="22"/>
          <w:lang w:val="fr-CA"/>
        </w:rPr>
        <w:t>methyl</w:t>
      </w:r>
      <w:proofErr w:type="spellEnd"/>
      <w:r w:rsidRPr="00A11EE2">
        <w:rPr>
          <w:sz w:val="22"/>
          <w:lang w:val="fr-CA"/>
        </w:rPr>
        <w:t>-</w:t>
      </w:r>
      <w:proofErr w:type="spellStart"/>
      <w:r w:rsidRPr="00A11EE2">
        <w:rPr>
          <w:sz w:val="22"/>
          <w:lang w:val="fr-CA"/>
        </w:rPr>
        <w:t>siloxanes</w:t>
      </w:r>
      <w:proofErr w:type="spellEnd"/>
      <w:r w:rsidRPr="00A11EE2">
        <w:rPr>
          <w:sz w:val="22"/>
          <w:lang w:val="fr-CA"/>
        </w:rPr>
        <w:t xml:space="preserve"> (</w:t>
      </w:r>
      <w:proofErr w:type="spellStart"/>
      <w:r w:rsidRPr="00A11EE2">
        <w:rPr>
          <w:sz w:val="22"/>
          <w:lang w:val="fr-CA"/>
        </w:rPr>
        <w:t>cVMS</w:t>
      </w:r>
      <w:proofErr w:type="spellEnd"/>
      <w:r w:rsidRPr="00A11EE2">
        <w:rPr>
          <w:sz w:val="22"/>
          <w:lang w:val="fr-CA"/>
        </w:rPr>
        <w:t>)</w:t>
      </w:r>
    </w:p>
    <w:p w:rsidR="007F0DEC" w:rsidRPr="00F3169A" w:rsidRDefault="005613B3" w:rsidP="00B23A43">
      <w:pPr>
        <w:pStyle w:val="BodyText"/>
        <w:numPr>
          <w:ilvl w:val="0"/>
          <w:numId w:val="8"/>
        </w:numPr>
        <w:spacing w:after="0"/>
        <w:rPr>
          <w:rFonts w:cstheme="minorHAnsi"/>
          <w:b/>
          <w:sz w:val="22"/>
          <w:szCs w:val="22"/>
        </w:rPr>
      </w:pPr>
      <w:proofErr w:type="spellStart"/>
      <w:r w:rsidRPr="00F3169A">
        <w:rPr>
          <w:rFonts w:cstheme="minorHAnsi"/>
          <w:b/>
          <w:sz w:val="22"/>
          <w:szCs w:val="22"/>
        </w:rPr>
        <w:t>Physico</w:t>
      </w:r>
      <w:proofErr w:type="spellEnd"/>
      <w:r w:rsidRPr="00F3169A">
        <w:rPr>
          <w:rFonts w:cstheme="minorHAnsi"/>
          <w:b/>
          <w:sz w:val="22"/>
          <w:szCs w:val="22"/>
        </w:rPr>
        <w:t>-chemical properties</w:t>
      </w:r>
    </w:p>
    <w:p w:rsidR="00D65D7D" w:rsidRPr="00F3169A" w:rsidRDefault="007F666B" w:rsidP="007F666B">
      <w:pPr>
        <w:pStyle w:val="BodyText"/>
        <w:rPr>
          <w:rFonts w:cstheme="minorHAnsi"/>
          <w:sz w:val="22"/>
          <w:szCs w:val="22"/>
        </w:rPr>
      </w:pPr>
      <w:r w:rsidRPr="00F3169A">
        <w:rPr>
          <w:rFonts w:cstheme="minorHAnsi"/>
          <w:sz w:val="22"/>
          <w:szCs w:val="22"/>
        </w:rPr>
        <w:t xml:space="preserve">Table 2: </w:t>
      </w:r>
      <w:r w:rsidR="005613B3" w:rsidRPr="00F3169A">
        <w:rPr>
          <w:rFonts w:cstheme="minorHAnsi"/>
          <w:sz w:val="22"/>
          <w:szCs w:val="22"/>
        </w:rPr>
        <w:t xml:space="preserve">Overview of selected </w:t>
      </w:r>
      <w:proofErr w:type="spellStart"/>
      <w:r w:rsidR="005613B3" w:rsidRPr="00F3169A">
        <w:rPr>
          <w:rFonts w:cstheme="minorHAnsi"/>
          <w:sz w:val="22"/>
          <w:szCs w:val="22"/>
        </w:rPr>
        <w:t>physic</w:t>
      </w:r>
      <w:r w:rsidR="0018100E">
        <w:rPr>
          <w:rFonts w:cstheme="minorHAnsi"/>
          <w:sz w:val="22"/>
          <w:szCs w:val="22"/>
        </w:rPr>
        <w:t>o</w:t>
      </w:r>
      <w:proofErr w:type="spellEnd"/>
      <w:r w:rsidR="005613B3" w:rsidRPr="00F3169A">
        <w:rPr>
          <w:rFonts w:cstheme="minorHAnsi"/>
          <w:sz w:val="22"/>
          <w:szCs w:val="22"/>
        </w:rPr>
        <w:t>-chemical properties</w:t>
      </w:r>
    </w:p>
    <w:tbl>
      <w:tblPr>
        <w:tblStyle w:val="TableGrid"/>
        <w:tblW w:w="0" w:type="auto"/>
        <w:tblCellMar>
          <w:top w:w="28" w:type="dxa"/>
          <w:left w:w="57" w:type="dxa"/>
          <w:bottom w:w="28" w:type="dxa"/>
          <w:right w:w="57" w:type="dxa"/>
        </w:tblCellMar>
        <w:tblLook w:val="04A0"/>
      </w:tblPr>
      <w:tblGrid>
        <w:gridCol w:w="2345"/>
        <w:gridCol w:w="2654"/>
        <w:gridCol w:w="3902"/>
      </w:tblGrid>
      <w:tr w:rsidR="00D65D7D" w:rsidRPr="00F3169A" w:rsidTr="003059EA">
        <w:tc>
          <w:tcPr>
            <w:tcW w:w="2345" w:type="dxa"/>
          </w:tcPr>
          <w:p w:rsidR="00D65D7D" w:rsidRPr="00F3169A" w:rsidRDefault="005613B3" w:rsidP="00F57CE4">
            <w:pPr>
              <w:rPr>
                <w:rFonts w:cstheme="minorHAnsi"/>
                <w:b/>
                <w:sz w:val="22"/>
                <w:szCs w:val="22"/>
              </w:rPr>
            </w:pPr>
            <w:r w:rsidRPr="00F3169A">
              <w:rPr>
                <w:rFonts w:cstheme="minorHAnsi"/>
                <w:b/>
                <w:sz w:val="22"/>
                <w:szCs w:val="22"/>
              </w:rPr>
              <w:t>Property</w:t>
            </w:r>
          </w:p>
        </w:tc>
        <w:tc>
          <w:tcPr>
            <w:tcW w:w="2654" w:type="dxa"/>
          </w:tcPr>
          <w:p w:rsidR="00D65D7D" w:rsidRPr="00F3169A" w:rsidRDefault="005613B3" w:rsidP="00F57CE4">
            <w:pPr>
              <w:rPr>
                <w:rFonts w:cstheme="minorHAnsi"/>
                <w:b/>
                <w:sz w:val="22"/>
                <w:szCs w:val="22"/>
              </w:rPr>
            </w:pPr>
            <w:r w:rsidRPr="00F3169A">
              <w:rPr>
                <w:rFonts w:cstheme="minorHAnsi"/>
                <w:b/>
                <w:sz w:val="22"/>
                <w:szCs w:val="22"/>
              </w:rPr>
              <w:t>Value</w:t>
            </w:r>
          </w:p>
        </w:tc>
        <w:tc>
          <w:tcPr>
            <w:tcW w:w="3902" w:type="dxa"/>
          </w:tcPr>
          <w:p w:rsidR="00D65D7D" w:rsidRPr="00F3169A" w:rsidRDefault="005613B3" w:rsidP="00F57CE4">
            <w:pPr>
              <w:rPr>
                <w:rFonts w:cstheme="minorHAnsi"/>
                <w:b/>
                <w:sz w:val="22"/>
                <w:szCs w:val="22"/>
              </w:rPr>
            </w:pPr>
            <w:r w:rsidRPr="00F3169A">
              <w:rPr>
                <w:rFonts w:cstheme="minorHAnsi"/>
                <w:b/>
                <w:sz w:val="22"/>
                <w:szCs w:val="22"/>
              </w:rPr>
              <w:t>Reference</w:t>
            </w:r>
            <w:r w:rsidR="0022423B" w:rsidRPr="00F3169A">
              <w:rPr>
                <w:rFonts w:cstheme="minorHAnsi"/>
                <w:b/>
                <w:sz w:val="22"/>
                <w:szCs w:val="22"/>
              </w:rPr>
              <w:t>s</w:t>
            </w:r>
          </w:p>
        </w:tc>
      </w:tr>
      <w:tr w:rsidR="00D65D7D" w:rsidRPr="00F3169A" w:rsidTr="003059EA">
        <w:tc>
          <w:tcPr>
            <w:tcW w:w="2345" w:type="dxa"/>
          </w:tcPr>
          <w:p w:rsidR="002C4F56" w:rsidRPr="00F3169A" w:rsidRDefault="005613B3" w:rsidP="00F57CE4">
            <w:pPr>
              <w:rPr>
                <w:rFonts w:cstheme="minorHAnsi"/>
                <w:sz w:val="22"/>
                <w:szCs w:val="22"/>
              </w:rPr>
            </w:pPr>
            <w:r w:rsidRPr="00F3169A">
              <w:rPr>
                <w:rFonts w:cstheme="minorHAnsi"/>
                <w:sz w:val="22"/>
                <w:szCs w:val="22"/>
              </w:rPr>
              <w:t xml:space="preserve">Vapour pressure </w:t>
            </w:r>
          </w:p>
          <w:p w:rsidR="00D65D7D" w:rsidRPr="00F3169A" w:rsidRDefault="00D65D7D" w:rsidP="00F57CE4">
            <w:pPr>
              <w:rPr>
                <w:rFonts w:cstheme="minorHAnsi"/>
                <w:sz w:val="22"/>
                <w:szCs w:val="22"/>
              </w:rPr>
            </w:pPr>
          </w:p>
        </w:tc>
        <w:tc>
          <w:tcPr>
            <w:tcW w:w="2654" w:type="dxa"/>
          </w:tcPr>
          <w:p w:rsidR="002C4F56" w:rsidRPr="00F3169A" w:rsidRDefault="005613B3" w:rsidP="00F57CE4">
            <w:pPr>
              <w:autoSpaceDE w:val="0"/>
              <w:autoSpaceDN w:val="0"/>
              <w:adjustRightInd w:val="0"/>
              <w:rPr>
                <w:rFonts w:cstheme="minorHAnsi"/>
                <w:sz w:val="22"/>
                <w:szCs w:val="22"/>
              </w:rPr>
            </w:pPr>
            <w:r w:rsidRPr="00F3169A">
              <w:rPr>
                <w:rFonts w:cstheme="minorHAnsi"/>
                <w:sz w:val="22"/>
                <w:szCs w:val="22"/>
              </w:rPr>
              <w:t>Experimental:</w:t>
            </w:r>
          </w:p>
          <w:p w:rsidR="002C4F56" w:rsidRPr="00F3169A" w:rsidRDefault="005613B3" w:rsidP="00F57CE4">
            <w:pPr>
              <w:autoSpaceDE w:val="0"/>
              <w:autoSpaceDN w:val="0"/>
              <w:adjustRightInd w:val="0"/>
              <w:rPr>
                <w:rFonts w:cstheme="minorHAnsi"/>
                <w:sz w:val="22"/>
                <w:szCs w:val="22"/>
              </w:rPr>
            </w:pPr>
            <w:r w:rsidRPr="00F3169A">
              <w:rPr>
                <w:rFonts w:cstheme="minorHAnsi"/>
                <w:sz w:val="22"/>
                <w:szCs w:val="22"/>
              </w:rPr>
              <w:t>26.66</w:t>
            </w:r>
          </w:p>
          <w:p w:rsidR="002C4F56" w:rsidRPr="00F3169A" w:rsidRDefault="005613B3" w:rsidP="00F57CE4">
            <w:pPr>
              <w:autoSpaceDE w:val="0"/>
              <w:autoSpaceDN w:val="0"/>
              <w:adjustRightInd w:val="0"/>
              <w:rPr>
                <w:rFonts w:cstheme="minorHAnsi"/>
                <w:sz w:val="22"/>
                <w:szCs w:val="22"/>
              </w:rPr>
            </w:pPr>
            <w:r w:rsidRPr="00F3169A">
              <w:rPr>
                <w:rFonts w:cstheme="minorHAnsi"/>
                <w:sz w:val="22"/>
                <w:szCs w:val="22"/>
              </w:rPr>
              <w:t>(0.20 mm Hg)</w:t>
            </w:r>
          </w:p>
          <w:p w:rsidR="002C4F56" w:rsidRPr="00F3169A" w:rsidRDefault="002C4F56" w:rsidP="00F57CE4">
            <w:pPr>
              <w:autoSpaceDE w:val="0"/>
              <w:autoSpaceDN w:val="0"/>
              <w:adjustRightInd w:val="0"/>
              <w:rPr>
                <w:rFonts w:cstheme="minorHAnsi"/>
                <w:sz w:val="22"/>
                <w:szCs w:val="22"/>
              </w:rPr>
            </w:pPr>
          </w:p>
          <w:p w:rsidR="002C4F56" w:rsidRPr="00F3169A" w:rsidRDefault="005613B3" w:rsidP="00F57CE4">
            <w:pPr>
              <w:autoSpaceDE w:val="0"/>
              <w:autoSpaceDN w:val="0"/>
              <w:adjustRightInd w:val="0"/>
              <w:rPr>
                <w:rFonts w:cstheme="minorHAnsi"/>
                <w:sz w:val="22"/>
                <w:szCs w:val="22"/>
              </w:rPr>
            </w:pPr>
            <w:r w:rsidRPr="00F3169A">
              <w:rPr>
                <w:rFonts w:cstheme="minorHAnsi"/>
                <w:sz w:val="22"/>
                <w:szCs w:val="22"/>
              </w:rPr>
              <w:t>Experimental:</w:t>
            </w:r>
          </w:p>
          <w:p w:rsidR="002C4F56" w:rsidRPr="00F3169A" w:rsidRDefault="005613B3" w:rsidP="00F57CE4">
            <w:pPr>
              <w:autoSpaceDE w:val="0"/>
              <w:autoSpaceDN w:val="0"/>
              <w:adjustRightInd w:val="0"/>
              <w:rPr>
                <w:rFonts w:cstheme="minorHAnsi"/>
                <w:sz w:val="22"/>
                <w:szCs w:val="22"/>
              </w:rPr>
            </w:pPr>
            <w:r w:rsidRPr="00F3169A">
              <w:rPr>
                <w:rFonts w:cstheme="minorHAnsi"/>
                <w:sz w:val="22"/>
                <w:szCs w:val="22"/>
              </w:rPr>
              <w:t>33.2*</w:t>
            </w:r>
          </w:p>
          <w:p w:rsidR="002C4F56" w:rsidRPr="00F3169A" w:rsidRDefault="005613B3" w:rsidP="00F57CE4">
            <w:pPr>
              <w:autoSpaceDE w:val="0"/>
              <w:autoSpaceDN w:val="0"/>
              <w:adjustRightInd w:val="0"/>
              <w:rPr>
                <w:rFonts w:cstheme="minorHAnsi"/>
                <w:sz w:val="22"/>
                <w:szCs w:val="22"/>
              </w:rPr>
            </w:pPr>
            <w:r w:rsidRPr="00F3169A">
              <w:rPr>
                <w:rFonts w:cstheme="minorHAnsi"/>
                <w:sz w:val="22"/>
                <w:szCs w:val="22"/>
              </w:rPr>
              <w:t>(0.249 mm Hg)</w:t>
            </w:r>
          </w:p>
          <w:p w:rsidR="002C4F56" w:rsidRPr="00F3169A" w:rsidRDefault="002C4F56" w:rsidP="00F57CE4">
            <w:pPr>
              <w:autoSpaceDE w:val="0"/>
              <w:autoSpaceDN w:val="0"/>
              <w:adjustRightInd w:val="0"/>
              <w:rPr>
                <w:rFonts w:cstheme="minorHAnsi"/>
                <w:sz w:val="22"/>
                <w:szCs w:val="22"/>
              </w:rPr>
            </w:pPr>
          </w:p>
          <w:p w:rsidR="002C4F56" w:rsidRPr="00F3169A" w:rsidRDefault="005613B3" w:rsidP="00F57CE4">
            <w:pPr>
              <w:autoSpaceDE w:val="0"/>
              <w:autoSpaceDN w:val="0"/>
              <w:adjustRightInd w:val="0"/>
              <w:rPr>
                <w:rFonts w:cstheme="minorHAnsi"/>
                <w:sz w:val="22"/>
                <w:szCs w:val="22"/>
              </w:rPr>
            </w:pPr>
            <w:r w:rsidRPr="00F3169A">
              <w:rPr>
                <w:rFonts w:cstheme="minorHAnsi"/>
                <w:sz w:val="22"/>
                <w:szCs w:val="22"/>
              </w:rPr>
              <w:t>Modelled:</w:t>
            </w:r>
          </w:p>
          <w:p w:rsidR="002C4F56" w:rsidRPr="00F3169A" w:rsidRDefault="005613B3" w:rsidP="00F57CE4">
            <w:pPr>
              <w:autoSpaceDE w:val="0"/>
              <w:autoSpaceDN w:val="0"/>
              <w:adjustRightInd w:val="0"/>
              <w:rPr>
                <w:rFonts w:cstheme="minorHAnsi"/>
                <w:sz w:val="22"/>
                <w:szCs w:val="22"/>
              </w:rPr>
            </w:pPr>
            <w:r w:rsidRPr="00F3169A">
              <w:rPr>
                <w:rFonts w:cstheme="minorHAnsi"/>
                <w:sz w:val="22"/>
                <w:szCs w:val="22"/>
              </w:rPr>
              <w:t xml:space="preserve"> 29.06</w:t>
            </w:r>
          </w:p>
          <w:p w:rsidR="00D65D7D" w:rsidRPr="00F3169A" w:rsidRDefault="005613B3" w:rsidP="00F57CE4">
            <w:pPr>
              <w:autoSpaceDE w:val="0"/>
              <w:autoSpaceDN w:val="0"/>
              <w:adjustRightInd w:val="0"/>
              <w:rPr>
                <w:rFonts w:cstheme="minorHAnsi"/>
                <w:sz w:val="22"/>
                <w:szCs w:val="22"/>
              </w:rPr>
            </w:pPr>
            <w:r w:rsidRPr="00F3169A">
              <w:rPr>
                <w:rFonts w:cstheme="minorHAnsi"/>
                <w:sz w:val="22"/>
                <w:szCs w:val="22"/>
              </w:rPr>
              <w:t>(0.22 mm Hg)</w:t>
            </w:r>
          </w:p>
        </w:tc>
        <w:tc>
          <w:tcPr>
            <w:tcW w:w="3902" w:type="dxa"/>
          </w:tcPr>
          <w:p w:rsidR="005613B3" w:rsidRPr="00F3169A" w:rsidRDefault="005613B3" w:rsidP="00F57CE4">
            <w:pPr>
              <w:autoSpaceDE w:val="0"/>
              <w:autoSpaceDN w:val="0"/>
              <w:adjustRightInd w:val="0"/>
              <w:rPr>
                <w:rFonts w:cstheme="minorHAnsi"/>
                <w:sz w:val="22"/>
                <w:szCs w:val="22"/>
              </w:rPr>
            </w:pPr>
            <w:r w:rsidRPr="00F3169A">
              <w:rPr>
                <w:rFonts w:cstheme="minorHAnsi"/>
                <w:sz w:val="22"/>
                <w:szCs w:val="22"/>
              </w:rPr>
              <w:t>[1]</w:t>
            </w:r>
          </w:p>
        </w:tc>
      </w:tr>
      <w:tr w:rsidR="00D65D7D" w:rsidRPr="00F3169A" w:rsidTr="003059EA">
        <w:tc>
          <w:tcPr>
            <w:tcW w:w="2345" w:type="dxa"/>
          </w:tcPr>
          <w:p w:rsidR="002C4F56" w:rsidRPr="00F3169A" w:rsidRDefault="005613B3" w:rsidP="00F57CE4">
            <w:pPr>
              <w:rPr>
                <w:rFonts w:cstheme="minorHAnsi"/>
                <w:sz w:val="22"/>
                <w:szCs w:val="22"/>
              </w:rPr>
            </w:pPr>
            <w:r w:rsidRPr="00F3169A">
              <w:rPr>
                <w:rFonts w:cstheme="minorHAnsi"/>
                <w:sz w:val="22"/>
                <w:szCs w:val="22"/>
              </w:rPr>
              <w:t>Water solubility</w:t>
            </w:r>
          </w:p>
          <w:p w:rsidR="00D65D7D" w:rsidRPr="00F3169A" w:rsidRDefault="00D65D7D" w:rsidP="00F57CE4">
            <w:pPr>
              <w:rPr>
                <w:rFonts w:cstheme="minorHAnsi"/>
                <w:sz w:val="22"/>
                <w:szCs w:val="22"/>
              </w:rPr>
            </w:pPr>
          </w:p>
        </w:tc>
        <w:tc>
          <w:tcPr>
            <w:tcW w:w="2654" w:type="dxa"/>
          </w:tcPr>
          <w:p w:rsidR="00D65D7D" w:rsidRPr="00F3169A" w:rsidRDefault="005613B3" w:rsidP="00F57CE4">
            <w:pPr>
              <w:autoSpaceDE w:val="0"/>
              <w:autoSpaceDN w:val="0"/>
              <w:adjustRightInd w:val="0"/>
              <w:rPr>
                <w:rFonts w:cstheme="minorHAnsi"/>
                <w:sz w:val="22"/>
                <w:szCs w:val="22"/>
              </w:rPr>
            </w:pPr>
            <w:r w:rsidRPr="00F3169A">
              <w:rPr>
                <w:rFonts w:cstheme="minorHAnsi"/>
                <w:sz w:val="22"/>
                <w:szCs w:val="22"/>
              </w:rPr>
              <w:t xml:space="preserve">&lt;5 </w:t>
            </w:r>
            <w:proofErr w:type="spellStart"/>
            <w:r w:rsidRPr="00F3169A">
              <w:rPr>
                <w:rFonts w:cstheme="minorHAnsi"/>
                <w:sz w:val="22"/>
                <w:szCs w:val="22"/>
              </w:rPr>
              <w:t>μg</w:t>
            </w:r>
            <w:proofErr w:type="spellEnd"/>
            <w:r w:rsidRPr="00F3169A">
              <w:rPr>
                <w:rFonts w:cstheme="minorHAnsi"/>
                <w:sz w:val="22"/>
                <w:szCs w:val="22"/>
              </w:rPr>
              <w:t>/</w:t>
            </w:r>
            <w:r w:rsidR="007452BF">
              <w:rPr>
                <w:rFonts w:cstheme="minorHAnsi"/>
                <w:sz w:val="22"/>
                <w:szCs w:val="22"/>
              </w:rPr>
              <w:t>L</w:t>
            </w:r>
            <w:r w:rsidRPr="00F3169A">
              <w:rPr>
                <w:rFonts w:cstheme="minorHAnsi"/>
                <w:sz w:val="22"/>
                <w:szCs w:val="22"/>
              </w:rPr>
              <w:t xml:space="preserve"> at 25°C.</w:t>
            </w:r>
          </w:p>
        </w:tc>
        <w:tc>
          <w:tcPr>
            <w:tcW w:w="3902" w:type="dxa"/>
          </w:tcPr>
          <w:p w:rsidR="00D65D7D" w:rsidRPr="00F3169A" w:rsidRDefault="005613B3" w:rsidP="00F57CE4">
            <w:pPr>
              <w:autoSpaceDE w:val="0"/>
              <w:autoSpaceDN w:val="0"/>
              <w:adjustRightInd w:val="0"/>
              <w:rPr>
                <w:rFonts w:cstheme="minorHAnsi"/>
                <w:sz w:val="22"/>
                <w:szCs w:val="22"/>
              </w:rPr>
            </w:pPr>
            <w:r w:rsidRPr="00F3169A">
              <w:rPr>
                <w:rFonts w:cstheme="minorHAnsi"/>
                <w:sz w:val="22"/>
                <w:szCs w:val="22"/>
              </w:rPr>
              <w:t>[4]</w:t>
            </w:r>
          </w:p>
        </w:tc>
      </w:tr>
      <w:tr w:rsidR="00D65D7D" w:rsidRPr="00F3169A" w:rsidTr="003059EA">
        <w:tc>
          <w:tcPr>
            <w:tcW w:w="2345" w:type="dxa"/>
          </w:tcPr>
          <w:p w:rsidR="00D65D7D" w:rsidRPr="00F3169A" w:rsidRDefault="005613B3" w:rsidP="00F57CE4">
            <w:pPr>
              <w:rPr>
                <w:rFonts w:cstheme="minorHAnsi"/>
                <w:sz w:val="22"/>
                <w:szCs w:val="22"/>
              </w:rPr>
            </w:pPr>
            <w:r w:rsidRPr="00F3169A">
              <w:rPr>
                <w:rFonts w:cstheme="minorHAnsi"/>
                <w:sz w:val="22"/>
                <w:szCs w:val="22"/>
              </w:rPr>
              <w:t xml:space="preserve">Partition coefficient </w:t>
            </w:r>
          </w:p>
          <w:p w:rsidR="00D65D7D" w:rsidRPr="00F3169A" w:rsidRDefault="005613B3" w:rsidP="00F57CE4">
            <w:pPr>
              <w:rPr>
                <w:rFonts w:cstheme="minorHAnsi"/>
                <w:sz w:val="22"/>
                <w:szCs w:val="22"/>
              </w:rPr>
            </w:pPr>
            <w:r w:rsidRPr="00F3169A">
              <w:rPr>
                <w:rFonts w:cstheme="minorHAnsi"/>
                <w:sz w:val="22"/>
                <w:szCs w:val="22"/>
              </w:rPr>
              <w:t>n-</w:t>
            </w:r>
            <w:proofErr w:type="spellStart"/>
            <w:r w:rsidRPr="00F3169A">
              <w:rPr>
                <w:rFonts w:cstheme="minorHAnsi"/>
                <w:sz w:val="22"/>
                <w:szCs w:val="22"/>
              </w:rPr>
              <w:t>octanol</w:t>
            </w:r>
            <w:proofErr w:type="spellEnd"/>
            <w:r w:rsidRPr="00F3169A">
              <w:rPr>
                <w:rFonts w:cstheme="minorHAnsi"/>
                <w:sz w:val="22"/>
                <w:szCs w:val="22"/>
              </w:rPr>
              <w:t>/water (log value)</w:t>
            </w:r>
          </w:p>
        </w:tc>
        <w:tc>
          <w:tcPr>
            <w:tcW w:w="2654" w:type="dxa"/>
          </w:tcPr>
          <w:p w:rsidR="003059EA" w:rsidRPr="00F3169A" w:rsidRDefault="005613B3" w:rsidP="00F57CE4">
            <w:pPr>
              <w:autoSpaceDE w:val="0"/>
              <w:autoSpaceDN w:val="0"/>
              <w:adjustRightInd w:val="0"/>
              <w:rPr>
                <w:rFonts w:cstheme="minorHAnsi"/>
                <w:sz w:val="22"/>
                <w:szCs w:val="22"/>
              </w:rPr>
            </w:pPr>
            <w:r w:rsidRPr="00F3169A">
              <w:rPr>
                <w:rFonts w:cstheme="minorHAnsi"/>
                <w:sz w:val="22"/>
                <w:szCs w:val="22"/>
              </w:rPr>
              <w:t>Experimental:</w:t>
            </w:r>
          </w:p>
          <w:p w:rsidR="003059EA" w:rsidRPr="00F3169A" w:rsidRDefault="005613B3" w:rsidP="00F57CE4">
            <w:pPr>
              <w:autoSpaceDE w:val="0"/>
              <w:autoSpaceDN w:val="0"/>
              <w:adjustRightInd w:val="0"/>
              <w:rPr>
                <w:rFonts w:cstheme="minorHAnsi"/>
                <w:sz w:val="22"/>
                <w:szCs w:val="22"/>
              </w:rPr>
            </w:pPr>
            <w:r w:rsidRPr="00F3169A">
              <w:rPr>
                <w:rFonts w:cstheme="minorHAnsi"/>
                <w:sz w:val="22"/>
                <w:szCs w:val="22"/>
              </w:rPr>
              <w:t xml:space="preserve"> 4</w:t>
            </w:r>
            <w:r w:rsidR="00E5505D">
              <w:rPr>
                <w:rFonts w:cstheme="minorHAnsi"/>
                <w:sz w:val="22"/>
                <w:szCs w:val="22"/>
              </w:rPr>
              <w:t>.</w:t>
            </w:r>
            <w:r w:rsidRPr="00F3169A">
              <w:rPr>
                <w:rFonts w:cstheme="minorHAnsi"/>
                <w:sz w:val="22"/>
                <w:szCs w:val="22"/>
              </w:rPr>
              <w:t>76 at 22</w:t>
            </w:r>
            <w:r w:rsidR="00E5505D">
              <w:rPr>
                <w:rFonts w:cstheme="minorHAnsi"/>
                <w:sz w:val="22"/>
                <w:szCs w:val="22"/>
              </w:rPr>
              <w:t>.</w:t>
            </w:r>
            <w:r w:rsidRPr="00F3169A">
              <w:rPr>
                <w:rFonts w:cstheme="minorHAnsi"/>
                <w:sz w:val="22"/>
                <w:szCs w:val="22"/>
              </w:rPr>
              <w:t>4°C</w:t>
            </w:r>
          </w:p>
          <w:p w:rsidR="003059EA" w:rsidRPr="00F3169A" w:rsidRDefault="005613B3" w:rsidP="00F57CE4">
            <w:pPr>
              <w:autoSpaceDE w:val="0"/>
              <w:autoSpaceDN w:val="0"/>
              <w:adjustRightInd w:val="0"/>
              <w:rPr>
                <w:rFonts w:cstheme="minorHAnsi"/>
                <w:sz w:val="22"/>
                <w:szCs w:val="22"/>
              </w:rPr>
            </w:pPr>
            <w:r w:rsidRPr="00F3169A">
              <w:rPr>
                <w:rFonts w:cstheme="minorHAnsi"/>
                <w:sz w:val="22"/>
                <w:szCs w:val="22"/>
              </w:rPr>
              <w:t>5</w:t>
            </w:r>
            <w:r w:rsidR="00E5505D">
              <w:rPr>
                <w:rFonts w:cstheme="minorHAnsi"/>
                <w:sz w:val="22"/>
                <w:szCs w:val="22"/>
              </w:rPr>
              <w:t>.</w:t>
            </w:r>
            <w:r w:rsidRPr="00F3169A">
              <w:rPr>
                <w:rFonts w:cstheme="minorHAnsi"/>
                <w:sz w:val="22"/>
                <w:szCs w:val="22"/>
              </w:rPr>
              <w:t xml:space="preserve">2    </w:t>
            </w:r>
          </w:p>
          <w:p w:rsidR="003059EA" w:rsidRPr="00F3169A" w:rsidRDefault="005613B3" w:rsidP="00F57CE4">
            <w:pPr>
              <w:autoSpaceDE w:val="0"/>
              <w:autoSpaceDN w:val="0"/>
              <w:adjustRightInd w:val="0"/>
              <w:rPr>
                <w:rFonts w:cstheme="minorHAnsi"/>
                <w:sz w:val="22"/>
                <w:szCs w:val="22"/>
              </w:rPr>
            </w:pPr>
            <w:r w:rsidRPr="00F3169A">
              <w:rPr>
                <w:rFonts w:cstheme="minorHAnsi"/>
                <w:sz w:val="22"/>
                <w:szCs w:val="22"/>
              </w:rPr>
              <w:t>8</w:t>
            </w:r>
            <w:r w:rsidR="00E5505D">
              <w:rPr>
                <w:rFonts w:cstheme="minorHAnsi"/>
                <w:sz w:val="22"/>
                <w:szCs w:val="22"/>
              </w:rPr>
              <w:t>.</w:t>
            </w:r>
            <w:r w:rsidRPr="00F3169A">
              <w:rPr>
                <w:rFonts w:cstheme="minorHAnsi"/>
                <w:sz w:val="22"/>
                <w:szCs w:val="22"/>
              </w:rPr>
              <w:t>03 at 25</w:t>
            </w:r>
            <w:r w:rsidR="00E5505D">
              <w:rPr>
                <w:rFonts w:cstheme="minorHAnsi"/>
                <w:sz w:val="22"/>
                <w:szCs w:val="22"/>
              </w:rPr>
              <w:t>.</w:t>
            </w:r>
            <w:r w:rsidRPr="00F3169A">
              <w:rPr>
                <w:rFonts w:cstheme="minorHAnsi"/>
                <w:sz w:val="22"/>
                <w:szCs w:val="22"/>
              </w:rPr>
              <w:t>3°C</w:t>
            </w:r>
          </w:p>
          <w:p w:rsidR="00D65D7D" w:rsidRPr="00F3169A" w:rsidRDefault="00D65D7D" w:rsidP="00F57CE4">
            <w:pPr>
              <w:rPr>
                <w:rFonts w:cstheme="minorHAnsi"/>
                <w:sz w:val="22"/>
                <w:szCs w:val="22"/>
              </w:rPr>
            </w:pPr>
          </w:p>
          <w:p w:rsidR="003059EA" w:rsidRPr="00F3169A" w:rsidRDefault="005613B3" w:rsidP="00E5505D">
            <w:pPr>
              <w:rPr>
                <w:rFonts w:cstheme="minorHAnsi"/>
                <w:sz w:val="22"/>
                <w:szCs w:val="22"/>
              </w:rPr>
            </w:pPr>
            <w:r w:rsidRPr="00F3169A">
              <w:rPr>
                <w:rFonts w:cstheme="minorHAnsi"/>
                <w:sz w:val="22"/>
                <w:szCs w:val="22"/>
              </w:rPr>
              <w:t>Modelled: 5</w:t>
            </w:r>
            <w:r w:rsidR="00E5505D">
              <w:rPr>
                <w:rFonts w:cstheme="minorHAnsi"/>
                <w:sz w:val="22"/>
                <w:szCs w:val="22"/>
              </w:rPr>
              <w:t>.</w:t>
            </w:r>
            <w:r w:rsidRPr="00F3169A">
              <w:rPr>
                <w:rFonts w:cstheme="minorHAnsi"/>
                <w:sz w:val="22"/>
                <w:szCs w:val="22"/>
              </w:rPr>
              <w:t>71</w:t>
            </w:r>
          </w:p>
        </w:tc>
        <w:tc>
          <w:tcPr>
            <w:tcW w:w="3902" w:type="dxa"/>
          </w:tcPr>
          <w:p w:rsidR="005613B3" w:rsidRPr="00F3169A" w:rsidRDefault="005613B3" w:rsidP="00F57CE4">
            <w:pPr>
              <w:autoSpaceDE w:val="0"/>
              <w:autoSpaceDN w:val="0"/>
              <w:adjustRightInd w:val="0"/>
              <w:rPr>
                <w:rFonts w:cstheme="minorHAnsi"/>
                <w:sz w:val="22"/>
                <w:szCs w:val="22"/>
              </w:rPr>
            </w:pPr>
            <w:r w:rsidRPr="00F3169A">
              <w:rPr>
                <w:rFonts w:cstheme="minorHAnsi"/>
                <w:sz w:val="22"/>
                <w:szCs w:val="22"/>
              </w:rPr>
              <w:t>[1]</w:t>
            </w:r>
          </w:p>
        </w:tc>
      </w:tr>
      <w:tr w:rsidR="00D65D7D" w:rsidRPr="00F3169A" w:rsidTr="003059EA">
        <w:tc>
          <w:tcPr>
            <w:tcW w:w="2345" w:type="dxa"/>
          </w:tcPr>
          <w:p w:rsidR="00D65D7D" w:rsidRPr="00A11EE2" w:rsidRDefault="005613B3" w:rsidP="00F57CE4">
            <w:pPr>
              <w:rPr>
                <w:sz w:val="22"/>
                <w:lang w:val="fr-CA"/>
              </w:rPr>
            </w:pPr>
            <w:r w:rsidRPr="00A11EE2">
              <w:rPr>
                <w:sz w:val="22"/>
                <w:lang w:val="fr-CA"/>
              </w:rPr>
              <w:t xml:space="preserve">Partition coefficient </w:t>
            </w:r>
          </w:p>
          <w:p w:rsidR="00D65D7D" w:rsidRPr="00F33782" w:rsidRDefault="005613B3" w:rsidP="00F57CE4">
            <w:pPr>
              <w:rPr>
                <w:sz w:val="22"/>
                <w:lang w:val="fr-CA"/>
              </w:rPr>
            </w:pPr>
            <w:r w:rsidRPr="006A2696">
              <w:rPr>
                <w:sz w:val="22"/>
                <w:lang w:val="fr-CA"/>
              </w:rPr>
              <w:t xml:space="preserve">air/water Partition </w:t>
            </w:r>
            <w:r w:rsidRPr="006A2696">
              <w:rPr>
                <w:sz w:val="22"/>
                <w:lang w:val="fr-CA"/>
              </w:rPr>
              <w:lastRenderedPageBreak/>
              <w:t xml:space="preserve">coefficient </w:t>
            </w:r>
          </w:p>
          <w:p w:rsidR="00D65D7D" w:rsidRPr="00F3169A" w:rsidRDefault="005613B3" w:rsidP="00F57CE4">
            <w:pPr>
              <w:rPr>
                <w:rFonts w:cstheme="minorHAnsi"/>
                <w:sz w:val="22"/>
                <w:szCs w:val="22"/>
              </w:rPr>
            </w:pPr>
            <w:r w:rsidRPr="00F3169A">
              <w:rPr>
                <w:rFonts w:cstheme="minorHAnsi"/>
                <w:sz w:val="22"/>
                <w:szCs w:val="22"/>
              </w:rPr>
              <w:t>(log value)</w:t>
            </w:r>
          </w:p>
        </w:tc>
        <w:tc>
          <w:tcPr>
            <w:tcW w:w="2654" w:type="dxa"/>
          </w:tcPr>
          <w:p w:rsidR="00D65D7D" w:rsidRPr="00F3169A" w:rsidRDefault="005613B3" w:rsidP="00F57CE4">
            <w:pPr>
              <w:rPr>
                <w:rFonts w:cstheme="minorHAnsi"/>
                <w:sz w:val="22"/>
                <w:szCs w:val="22"/>
              </w:rPr>
            </w:pPr>
            <w:r w:rsidRPr="00F3169A">
              <w:rPr>
                <w:rFonts w:cstheme="minorHAnsi"/>
                <w:sz w:val="22"/>
                <w:szCs w:val="22"/>
              </w:rPr>
              <w:lastRenderedPageBreak/>
              <w:t>Experimental: 3</w:t>
            </w:r>
            <w:r w:rsidR="00E5505D">
              <w:rPr>
                <w:rFonts w:cstheme="minorHAnsi"/>
                <w:sz w:val="22"/>
                <w:szCs w:val="22"/>
              </w:rPr>
              <w:t>.</w:t>
            </w:r>
            <w:r w:rsidRPr="00F3169A">
              <w:rPr>
                <w:rFonts w:cstheme="minorHAnsi"/>
                <w:sz w:val="22"/>
                <w:szCs w:val="22"/>
              </w:rPr>
              <w:t xml:space="preserve">13 </w:t>
            </w:r>
          </w:p>
          <w:p w:rsidR="003059EA" w:rsidRPr="00F3169A" w:rsidRDefault="005613B3" w:rsidP="00F57CE4">
            <w:pPr>
              <w:autoSpaceDE w:val="0"/>
              <w:autoSpaceDN w:val="0"/>
              <w:adjustRightInd w:val="0"/>
              <w:rPr>
                <w:rFonts w:cstheme="minorHAnsi"/>
                <w:sz w:val="22"/>
                <w:szCs w:val="22"/>
              </w:rPr>
            </w:pPr>
            <w:r w:rsidRPr="00F3169A">
              <w:rPr>
                <w:rFonts w:cstheme="minorHAnsi"/>
                <w:sz w:val="22"/>
                <w:szCs w:val="22"/>
              </w:rPr>
              <w:t>at 24</w:t>
            </w:r>
            <w:r w:rsidR="00E5505D">
              <w:rPr>
                <w:rFonts w:cstheme="minorHAnsi"/>
                <w:sz w:val="22"/>
                <w:szCs w:val="22"/>
              </w:rPr>
              <w:t>.</w:t>
            </w:r>
            <w:r w:rsidRPr="00F3169A">
              <w:rPr>
                <w:rFonts w:cstheme="minorHAnsi"/>
                <w:sz w:val="22"/>
                <w:szCs w:val="22"/>
              </w:rPr>
              <w:t>6°C</w:t>
            </w:r>
          </w:p>
          <w:p w:rsidR="003059EA" w:rsidRPr="00F3169A" w:rsidRDefault="003059EA" w:rsidP="00F57CE4">
            <w:pPr>
              <w:rPr>
                <w:rFonts w:cstheme="minorHAnsi"/>
                <w:sz w:val="22"/>
                <w:szCs w:val="22"/>
              </w:rPr>
            </w:pPr>
          </w:p>
        </w:tc>
        <w:tc>
          <w:tcPr>
            <w:tcW w:w="3902" w:type="dxa"/>
          </w:tcPr>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lastRenderedPageBreak/>
              <w:t xml:space="preserve"> [1]</w:t>
            </w:r>
          </w:p>
          <w:p w:rsidR="00D65D7D" w:rsidRPr="00F3169A" w:rsidRDefault="00D65D7D" w:rsidP="00F57CE4">
            <w:pPr>
              <w:rPr>
                <w:rFonts w:cstheme="minorHAnsi"/>
                <w:sz w:val="22"/>
                <w:szCs w:val="22"/>
              </w:rPr>
            </w:pPr>
          </w:p>
        </w:tc>
      </w:tr>
      <w:tr w:rsidR="00D65D7D" w:rsidRPr="00F3169A" w:rsidTr="003059EA">
        <w:tc>
          <w:tcPr>
            <w:tcW w:w="2345" w:type="dxa"/>
          </w:tcPr>
          <w:p w:rsidR="00D65D7D" w:rsidRPr="00F3169A" w:rsidRDefault="005613B3" w:rsidP="00F57CE4">
            <w:pPr>
              <w:rPr>
                <w:rFonts w:cstheme="minorHAnsi"/>
                <w:sz w:val="22"/>
                <w:szCs w:val="22"/>
              </w:rPr>
            </w:pPr>
            <w:r w:rsidRPr="00F3169A">
              <w:rPr>
                <w:rFonts w:cstheme="minorHAnsi"/>
                <w:sz w:val="22"/>
                <w:szCs w:val="22"/>
              </w:rPr>
              <w:lastRenderedPageBreak/>
              <w:t xml:space="preserve">Partition coefficient </w:t>
            </w:r>
          </w:p>
          <w:p w:rsidR="00D65D7D" w:rsidRPr="00F3169A" w:rsidRDefault="005613B3" w:rsidP="00F57CE4">
            <w:pPr>
              <w:rPr>
                <w:rFonts w:cstheme="minorHAnsi"/>
                <w:sz w:val="22"/>
                <w:szCs w:val="22"/>
              </w:rPr>
            </w:pPr>
            <w:r w:rsidRPr="00F3169A">
              <w:rPr>
                <w:rFonts w:cstheme="minorHAnsi"/>
                <w:sz w:val="22"/>
                <w:szCs w:val="22"/>
              </w:rPr>
              <w:t>air/</w:t>
            </w:r>
            <w:proofErr w:type="spellStart"/>
            <w:r w:rsidRPr="00F3169A">
              <w:rPr>
                <w:rFonts w:cstheme="minorHAnsi"/>
                <w:sz w:val="22"/>
                <w:szCs w:val="22"/>
              </w:rPr>
              <w:t>octanol</w:t>
            </w:r>
            <w:proofErr w:type="spellEnd"/>
            <w:r w:rsidRPr="00F3169A">
              <w:rPr>
                <w:rFonts w:cstheme="minorHAnsi"/>
                <w:sz w:val="22"/>
                <w:szCs w:val="22"/>
              </w:rPr>
              <w:t xml:space="preserve"> (log value)</w:t>
            </w:r>
          </w:p>
        </w:tc>
        <w:tc>
          <w:tcPr>
            <w:tcW w:w="2654" w:type="dxa"/>
          </w:tcPr>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5</w:t>
            </w:r>
            <w:r w:rsidR="00E5505D">
              <w:rPr>
                <w:rFonts w:cstheme="minorHAnsi"/>
                <w:sz w:val="22"/>
                <w:szCs w:val="22"/>
              </w:rPr>
              <w:t>.</w:t>
            </w:r>
            <w:r w:rsidRPr="00F3169A">
              <w:rPr>
                <w:rFonts w:cstheme="minorHAnsi"/>
                <w:sz w:val="22"/>
                <w:szCs w:val="22"/>
              </w:rPr>
              <w:t>06 at 24°C</w:t>
            </w:r>
          </w:p>
          <w:p w:rsidR="00D65D7D" w:rsidRPr="00F3169A" w:rsidRDefault="005613B3" w:rsidP="00F57CE4">
            <w:pPr>
              <w:rPr>
                <w:rFonts w:cstheme="minorHAnsi"/>
                <w:sz w:val="22"/>
                <w:szCs w:val="22"/>
              </w:rPr>
            </w:pPr>
            <w:r w:rsidRPr="00F3169A">
              <w:rPr>
                <w:rFonts w:cstheme="minorHAnsi"/>
                <w:sz w:val="22"/>
                <w:szCs w:val="22"/>
              </w:rPr>
              <w:t xml:space="preserve"> </w:t>
            </w:r>
          </w:p>
        </w:tc>
        <w:tc>
          <w:tcPr>
            <w:tcW w:w="3902" w:type="dxa"/>
          </w:tcPr>
          <w:p w:rsidR="005613B3" w:rsidRPr="00F3169A" w:rsidRDefault="005613B3" w:rsidP="00F57CE4">
            <w:pPr>
              <w:autoSpaceDE w:val="0"/>
              <w:autoSpaceDN w:val="0"/>
              <w:adjustRightInd w:val="0"/>
              <w:rPr>
                <w:rFonts w:cstheme="minorHAnsi"/>
                <w:sz w:val="22"/>
                <w:szCs w:val="22"/>
              </w:rPr>
            </w:pPr>
            <w:r w:rsidRPr="00F3169A">
              <w:rPr>
                <w:rFonts w:cstheme="minorHAnsi"/>
                <w:sz w:val="22"/>
                <w:szCs w:val="22"/>
              </w:rPr>
              <w:t>[1]</w:t>
            </w:r>
          </w:p>
        </w:tc>
      </w:tr>
      <w:tr w:rsidR="00D65D7D" w:rsidRPr="00F3169A" w:rsidTr="003059EA">
        <w:tc>
          <w:tcPr>
            <w:tcW w:w="2345" w:type="dxa"/>
          </w:tcPr>
          <w:p w:rsidR="00D65D7D" w:rsidRPr="00F3169A" w:rsidRDefault="00F3169A" w:rsidP="00F57CE4">
            <w:pPr>
              <w:rPr>
                <w:rFonts w:cstheme="minorHAnsi"/>
                <w:sz w:val="22"/>
                <w:szCs w:val="22"/>
              </w:rPr>
            </w:pPr>
            <w:r w:rsidRPr="00F3169A">
              <w:rPr>
                <w:rFonts w:cstheme="minorHAnsi"/>
                <w:sz w:val="22"/>
                <w:szCs w:val="22"/>
              </w:rPr>
              <w:t>Henry’s</w:t>
            </w:r>
            <w:r w:rsidR="005613B3" w:rsidRPr="00F3169A">
              <w:rPr>
                <w:rFonts w:cstheme="minorHAnsi"/>
                <w:sz w:val="22"/>
                <w:szCs w:val="22"/>
              </w:rPr>
              <w:t xml:space="preserve"> Law Constant</w:t>
            </w:r>
          </w:p>
        </w:tc>
        <w:tc>
          <w:tcPr>
            <w:tcW w:w="2654" w:type="dxa"/>
          </w:tcPr>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Experimental</w:t>
            </w: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3 350 000*</w:t>
            </w: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(33.1 atm·m</w:t>
            </w:r>
            <w:r w:rsidR="004D32C0" w:rsidRPr="004D32C0">
              <w:rPr>
                <w:sz w:val="22"/>
                <w:vertAlign w:val="superscript"/>
              </w:rPr>
              <w:t>3</w:t>
            </w:r>
            <w:r w:rsidRPr="00F3169A">
              <w:rPr>
                <w:rFonts w:cstheme="minorHAnsi"/>
                <w:sz w:val="22"/>
                <w:szCs w:val="22"/>
              </w:rPr>
              <w:t>/mol)</w:t>
            </w:r>
          </w:p>
          <w:p w:rsidR="003E2F05" w:rsidRPr="00F3169A" w:rsidRDefault="003E2F05" w:rsidP="00F57CE4">
            <w:pPr>
              <w:autoSpaceDE w:val="0"/>
              <w:autoSpaceDN w:val="0"/>
              <w:adjustRightInd w:val="0"/>
              <w:rPr>
                <w:rFonts w:cstheme="minorHAnsi"/>
                <w:sz w:val="22"/>
                <w:szCs w:val="22"/>
              </w:rPr>
            </w:pP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13 444</w:t>
            </w: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(0.133 atm·m</w:t>
            </w:r>
            <w:r w:rsidR="004D32C0" w:rsidRPr="004D32C0">
              <w:rPr>
                <w:sz w:val="22"/>
                <w:vertAlign w:val="superscript"/>
              </w:rPr>
              <w:t>3</w:t>
            </w:r>
            <w:r w:rsidRPr="00F3169A">
              <w:rPr>
                <w:rFonts w:cstheme="minorHAnsi"/>
                <w:sz w:val="22"/>
                <w:szCs w:val="22"/>
              </w:rPr>
              <w:t xml:space="preserve">/mol) </w:t>
            </w: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 xml:space="preserve"> at 23°C</w:t>
            </w:r>
          </w:p>
          <w:p w:rsidR="003E2F05" w:rsidRPr="00F3169A" w:rsidRDefault="003E2F05" w:rsidP="00F57CE4">
            <w:pPr>
              <w:autoSpaceDE w:val="0"/>
              <w:autoSpaceDN w:val="0"/>
              <w:adjustRightInd w:val="0"/>
              <w:rPr>
                <w:rFonts w:cstheme="minorHAnsi"/>
                <w:sz w:val="22"/>
                <w:szCs w:val="22"/>
              </w:rPr>
            </w:pP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32 317</w:t>
            </w: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(0.319 atm·m</w:t>
            </w:r>
            <w:r w:rsidR="004D32C0" w:rsidRPr="004D32C0">
              <w:rPr>
                <w:sz w:val="22"/>
                <w:vertAlign w:val="superscript"/>
              </w:rPr>
              <w:t>3</w:t>
            </w:r>
            <w:r w:rsidRPr="00F3169A">
              <w:rPr>
                <w:rFonts w:cstheme="minorHAnsi"/>
                <w:sz w:val="22"/>
                <w:szCs w:val="22"/>
              </w:rPr>
              <w:t>/mol)</w:t>
            </w: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at 26°C</w:t>
            </w:r>
          </w:p>
          <w:p w:rsidR="003E2F05" w:rsidRPr="00F3169A" w:rsidRDefault="003E2F05" w:rsidP="00F57CE4">
            <w:pPr>
              <w:autoSpaceDE w:val="0"/>
              <w:autoSpaceDN w:val="0"/>
              <w:adjustRightInd w:val="0"/>
              <w:rPr>
                <w:rFonts w:cstheme="minorHAnsi"/>
                <w:sz w:val="22"/>
                <w:szCs w:val="22"/>
              </w:rPr>
            </w:pP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Experimental:</w:t>
            </w: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29 831</w:t>
            </w: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(0.294 atm·m</w:t>
            </w:r>
            <w:r w:rsidR="004D32C0" w:rsidRPr="004D32C0">
              <w:rPr>
                <w:sz w:val="22"/>
                <w:vertAlign w:val="superscript"/>
              </w:rPr>
              <w:t>3</w:t>
            </w:r>
            <w:r w:rsidRPr="00F3169A">
              <w:rPr>
                <w:rFonts w:cstheme="minorHAnsi"/>
                <w:sz w:val="22"/>
                <w:szCs w:val="22"/>
              </w:rPr>
              <w:t xml:space="preserve">/mol) </w:t>
            </w: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at 26°C</w:t>
            </w:r>
          </w:p>
          <w:p w:rsidR="003E2F05" w:rsidRPr="00F3169A" w:rsidRDefault="003E2F05" w:rsidP="00F57CE4">
            <w:pPr>
              <w:autoSpaceDE w:val="0"/>
              <w:autoSpaceDN w:val="0"/>
              <w:adjustRightInd w:val="0"/>
              <w:rPr>
                <w:rFonts w:cstheme="minorHAnsi"/>
                <w:sz w:val="22"/>
                <w:szCs w:val="22"/>
              </w:rPr>
            </w:pP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 xml:space="preserve">Modelled: </w:t>
            </w: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12 159</w:t>
            </w:r>
          </w:p>
          <w:p w:rsidR="003E2F05" w:rsidRPr="00F3169A" w:rsidRDefault="005613B3" w:rsidP="00F57CE4">
            <w:pPr>
              <w:autoSpaceDE w:val="0"/>
              <w:autoSpaceDN w:val="0"/>
              <w:adjustRightInd w:val="0"/>
              <w:rPr>
                <w:rFonts w:cstheme="minorHAnsi"/>
                <w:sz w:val="22"/>
                <w:szCs w:val="22"/>
              </w:rPr>
            </w:pPr>
            <w:r w:rsidRPr="00F3169A">
              <w:rPr>
                <w:rFonts w:cstheme="minorHAnsi"/>
                <w:sz w:val="22"/>
                <w:szCs w:val="22"/>
              </w:rPr>
              <w:t>(0.12 atm·m</w:t>
            </w:r>
            <w:r w:rsidR="004D32C0" w:rsidRPr="004D32C0">
              <w:rPr>
                <w:sz w:val="22"/>
                <w:vertAlign w:val="superscript"/>
              </w:rPr>
              <w:t>3</w:t>
            </w:r>
            <w:r w:rsidRPr="00F3169A">
              <w:rPr>
                <w:rFonts w:cstheme="minorHAnsi"/>
                <w:sz w:val="22"/>
                <w:szCs w:val="22"/>
              </w:rPr>
              <w:t xml:space="preserve">/mol) </w:t>
            </w:r>
          </w:p>
          <w:p w:rsidR="00D65D7D" w:rsidRPr="00F3169A" w:rsidRDefault="005613B3" w:rsidP="00F57CE4">
            <w:pPr>
              <w:rPr>
                <w:rFonts w:cstheme="minorHAnsi"/>
                <w:sz w:val="22"/>
                <w:szCs w:val="22"/>
              </w:rPr>
            </w:pPr>
            <w:r w:rsidRPr="00F3169A">
              <w:rPr>
                <w:rFonts w:cstheme="minorHAnsi"/>
                <w:sz w:val="22"/>
                <w:szCs w:val="22"/>
              </w:rPr>
              <w:t>at 25°C</w:t>
            </w:r>
          </w:p>
        </w:tc>
        <w:tc>
          <w:tcPr>
            <w:tcW w:w="3902" w:type="dxa"/>
          </w:tcPr>
          <w:p w:rsidR="005613B3" w:rsidRPr="00F3169A" w:rsidRDefault="005613B3" w:rsidP="00F57CE4">
            <w:pPr>
              <w:autoSpaceDE w:val="0"/>
              <w:autoSpaceDN w:val="0"/>
              <w:adjustRightInd w:val="0"/>
              <w:rPr>
                <w:rFonts w:cstheme="minorHAnsi"/>
                <w:sz w:val="22"/>
                <w:szCs w:val="22"/>
              </w:rPr>
            </w:pPr>
            <w:r w:rsidRPr="00F3169A">
              <w:rPr>
                <w:rFonts w:cstheme="minorHAnsi"/>
                <w:sz w:val="22"/>
                <w:szCs w:val="22"/>
              </w:rPr>
              <w:t>[1]</w:t>
            </w:r>
          </w:p>
        </w:tc>
      </w:tr>
    </w:tbl>
    <w:p w:rsidR="00D65D7D" w:rsidRPr="00F3169A" w:rsidRDefault="00D65D7D" w:rsidP="00F57CE4">
      <w:pPr>
        <w:rPr>
          <w:rFonts w:cstheme="minorHAnsi"/>
          <w:sz w:val="22"/>
          <w:szCs w:val="22"/>
        </w:rPr>
      </w:pPr>
    </w:p>
    <w:p w:rsidR="00231EB1" w:rsidRPr="00F3169A" w:rsidRDefault="008D283C" w:rsidP="00C65CC4">
      <w:pPr>
        <w:pStyle w:val="Heading2"/>
        <w:rPr>
          <w:lang w:val="en-GB"/>
        </w:rPr>
      </w:pPr>
      <w:bookmarkStart w:id="11" w:name="_Toc384565855"/>
      <w:r w:rsidRPr="00F3169A">
        <w:rPr>
          <w:lang w:val="en-GB"/>
        </w:rPr>
        <w:t xml:space="preserve">Classification and </w:t>
      </w:r>
      <w:r w:rsidR="00F3169A">
        <w:rPr>
          <w:lang w:val="en-GB"/>
        </w:rPr>
        <w:t>labelling</w:t>
      </w:r>
      <w:bookmarkEnd w:id="11"/>
    </w:p>
    <w:p w:rsidR="00D65D7D" w:rsidRPr="00F3169A" w:rsidRDefault="008D283C" w:rsidP="00B23A43">
      <w:pPr>
        <w:pStyle w:val="ListParagraph"/>
        <w:numPr>
          <w:ilvl w:val="0"/>
          <w:numId w:val="8"/>
        </w:numPr>
        <w:rPr>
          <w:rFonts w:cstheme="minorHAnsi"/>
          <w:sz w:val="22"/>
          <w:szCs w:val="22"/>
        </w:rPr>
      </w:pPr>
      <w:r w:rsidRPr="00F3169A">
        <w:rPr>
          <w:rFonts w:cstheme="minorHAnsi"/>
          <w:sz w:val="22"/>
          <w:szCs w:val="22"/>
        </w:rPr>
        <w:t xml:space="preserve">Classification according to </w:t>
      </w:r>
      <w:r w:rsidR="00FB07F6" w:rsidRPr="00FB07F6">
        <w:rPr>
          <w:rFonts w:cstheme="minorHAnsi"/>
          <w:sz w:val="22"/>
          <w:szCs w:val="22"/>
        </w:rPr>
        <w:t xml:space="preserve">the </w:t>
      </w:r>
      <w:r w:rsidR="00FB07F6" w:rsidRPr="00FB07F6">
        <w:rPr>
          <w:rFonts w:cstheme="minorHAnsi"/>
          <w:bCs/>
          <w:color w:val="222222"/>
          <w:sz w:val="22"/>
          <w:szCs w:val="22"/>
        </w:rPr>
        <w:t>Globally Harmonized System</w:t>
      </w:r>
      <w:r w:rsidR="00FB07F6" w:rsidRPr="00FB07F6">
        <w:rPr>
          <w:rFonts w:cstheme="minorHAnsi"/>
          <w:color w:val="222222"/>
          <w:sz w:val="22"/>
          <w:szCs w:val="22"/>
        </w:rPr>
        <w:t xml:space="preserve"> of Classification and Labelling of Chemicals</w:t>
      </w:r>
      <w:r w:rsidR="00FB07F6" w:rsidRPr="00FB07F6">
        <w:rPr>
          <w:rFonts w:ascii="Arial" w:hAnsi="Arial" w:cs="Arial"/>
          <w:color w:val="222222"/>
        </w:rPr>
        <w:t xml:space="preserve"> </w:t>
      </w:r>
      <w:r w:rsidR="00FB07F6">
        <w:rPr>
          <w:rFonts w:ascii="Arial" w:hAnsi="Arial" w:cs="Arial"/>
          <w:color w:val="222222"/>
        </w:rPr>
        <w:t>(</w:t>
      </w:r>
      <w:r w:rsidRPr="00F3169A">
        <w:rPr>
          <w:rFonts w:cstheme="minorHAnsi"/>
          <w:sz w:val="22"/>
          <w:szCs w:val="22"/>
        </w:rPr>
        <w:t>GHS</w:t>
      </w:r>
      <w:r w:rsidR="00FB07F6">
        <w:rPr>
          <w:rFonts w:cstheme="minorHAnsi"/>
          <w:sz w:val="22"/>
          <w:szCs w:val="22"/>
        </w:rPr>
        <w:t>)</w:t>
      </w:r>
      <w:r w:rsidRPr="00F3169A">
        <w:rPr>
          <w:rFonts w:cstheme="minorHAnsi"/>
          <w:sz w:val="22"/>
          <w:szCs w:val="22"/>
        </w:rPr>
        <w:t xml:space="preserve"> [5]</w:t>
      </w:r>
    </w:p>
    <w:p w:rsidR="007F666B" w:rsidRPr="00F3169A" w:rsidRDefault="008D283C" w:rsidP="007F666B">
      <w:pPr>
        <w:pStyle w:val="ListParagraph"/>
        <w:ind w:left="720"/>
        <w:rPr>
          <w:rFonts w:cstheme="minorHAnsi"/>
          <w:sz w:val="22"/>
          <w:szCs w:val="22"/>
        </w:rPr>
      </w:pPr>
      <w:r w:rsidRPr="00F3169A">
        <w:rPr>
          <w:rFonts w:cstheme="minorHAnsi"/>
          <w:sz w:val="22"/>
          <w:szCs w:val="22"/>
        </w:rPr>
        <w:t xml:space="preserve">Regulation (EC) No 1272/2008 </w:t>
      </w:r>
    </w:p>
    <w:p w:rsidR="00071735" w:rsidRPr="00F3169A" w:rsidRDefault="008D283C" w:rsidP="007F666B">
      <w:pPr>
        <w:spacing w:before="120"/>
        <w:rPr>
          <w:rFonts w:cstheme="minorHAnsi"/>
          <w:sz w:val="22"/>
          <w:szCs w:val="22"/>
        </w:rPr>
      </w:pPr>
      <w:r w:rsidRPr="00F3169A">
        <w:rPr>
          <w:rFonts w:cstheme="minorHAnsi"/>
          <w:sz w:val="22"/>
          <w:szCs w:val="22"/>
        </w:rPr>
        <w:t>No harmonized classification available</w:t>
      </w:r>
      <w:r w:rsidR="00520251">
        <w:rPr>
          <w:rFonts w:cstheme="minorHAnsi"/>
          <w:sz w:val="22"/>
          <w:szCs w:val="22"/>
        </w:rPr>
        <w:t>.</w:t>
      </w:r>
    </w:p>
    <w:p w:rsidR="00231EB1" w:rsidRPr="00F3169A" w:rsidRDefault="008D283C" w:rsidP="00C65CC4">
      <w:pPr>
        <w:pStyle w:val="Heading2"/>
        <w:rPr>
          <w:lang w:val="en-GB"/>
        </w:rPr>
      </w:pPr>
      <w:bookmarkStart w:id="12" w:name="_Toc384565856"/>
      <w:r w:rsidRPr="00F3169A">
        <w:rPr>
          <w:lang w:val="en-GB"/>
        </w:rPr>
        <w:t>Environmental fate properties</w:t>
      </w:r>
      <w:bookmarkEnd w:id="12"/>
    </w:p>
    <w:p w:rsidR="005C7735" w:rsidRPr="00F3169A" w:rsidRDefault="008D283C" w:rsidP="00F57CE4">
      <w:pPr>
        <w:pStyle w:val="BodyText"/>
        <w:spacing w:after="0"/>
        <w:rPr>
          <w:rFonts w:cstheme="minorHAnsi"/>
          <w:sz w:val="22"/>
          <w:szCs w:val="22"/>
        </w:rPr>
      </w:pPr>
      <w:r w:rsidRPr="00F3169A">
        <w:rPr>
          <w:rFonts w:cstheme="minorHAnsi"/>
          <w:sz w:val="22"/>
          <w:szCs w:val="22"/>
        </w:rPr>
        <w:t>A biodegradation rate of 0.14% in 28</w:t>
      </w:r>
      <w:r w:rsidR="0089599E">
        <w:rPr>
          <w:rFonts w:cstheme="minorHAnsi"/>
          <w:sz w:val="22"/>
          <w:szCs w:val="22"/>
        </w:rPr>
        <w:t xml:space="preserve"> </w:t>
      </w:r>
      <w:r w:rsidRPr="00F3169A">
        <w:rPr>
          <w:rFonts w:cstheme="minorHAnsi"/>
          <w:sz w:val="22"/>
          <w:szCs w:val="22"/>
        </w:rPr>
        <w:t>days in water, i.e. no biodegradation observed under test conditions, was determined in a reliable study conducted according to an appropriate test protocol, and in compliance with GLP</w:t>
      </w:r>
      <w:r w:rsidR="007F666B" w:rsidRPr="00F3169A">
        <w:rPr>
          <w:rFonts w:cstheme="minorHAnsi"/>
          <w:sz w:val="22"/>
          <w:szCs w:val="22"/>
        </w:rPr>
        <w:t xml:space="preserve"> </w:t>
      </w:r>
      <w:r w:rsidRPr="00F3169A">
        <w:rPr>
          <w:rFonts w:cstheme="minorHAnsi"/>
          <w:sz w:val="22"/>
          <w:szCs w:val="22"/>
        </w:rPr>
        <w:t>[11]</w:t>
      </w:r>
      <w:r w:rsidR="007F666B" w:rsidRPr="00F3169A">
        <w:rPr>
          <w:rFonts w:cstheme="minorHAnsi"/>
          <w:sz w:val="22"/>
          <w:szCs w:val="22"/>
        </w:rPr>
        <w:t>.</w:t>
      </w:r>
    </w:p>
    <w:p w:rsidR="005C7735" w:rsidRPr="00F3169A" w:rsidRDefault="008D283C" w:rsidP="00F57CE4">
      <w:pPr>
        <w:pStyle w:val="BodyText"/>
        <w:spacing w:after="0"/>
        <w:rPr>
          <w:rFonts w:cstheme="minorHAnsi"/>
          <w:sz w:val="22"/>
          <w:szCs w:val="22"/>
        </w:rPr>
      </w:pPr>
      <w:r w:rsidRPr="00F3169A">
        <w:rPr>
          <w:rFonts w:cstheme="minorHAnsi"/>
          <w:sz w:val="22"/>
          <w:szCs w:val="22"/>
        </w:rPr>
        <w:t xml:space="preserve">Sediment degradation half-lives of 1200 days under aerobic conditions at 24°C and 3100 days under anaerobic conditions at 24°C were determined in a reliable study conducted according to an appropriate test protocol, and in compliance with GLP. The major degradation products, under aerobic and anaerobic conditions, were </w:t>
      </w:r>
      <w:proofErr w:type="spellStart"/>
      <w:r w:rsidRPr="00F3169A">
        <w:rPr>
          <w:rFonts w:cstheme="minorHAnsi"/>
          <w:sz w:val="22"/>
          <w:szCs w:val="22"/>
        </w:rPr>
        <w:t>dimethylsilanediol</w:t>
      </w:r>
      <w:proofErr w:type="spellEnd"/>
      <w:r w:rsidRPr="00F3169A">
        <w:rPr>
          <w:rFonts w:cstheme="minorHAnsi"/>
          <w:sz w:val="22"/>
          <w:szCs w:val="22"/>
        </w:rPr>
        <w:t xml:space="preserve"> and non-extractable </w:t>
      </w:r>
      <w:proofErr w:type="spellStart"/>
      <w:r w:rsidRPr="00F3169A">
        <w:rPr>
          <w:rFonts w:cstheme="minorHAnsi"/>
          <w:sz w:val="22"/>
          <w:szCs w:val="22"/>
        </w:rPr>
        <w:t>silanols</w:t>
      </w:r>
      <w:proofErr w:type="spellEnd"/>
      <w:r w:rsidRPr="00F3169A">
        <w:rPr>
          <w:rFonts w:cstheme="minorHAnsi"/>
          <w:sz w:val="22"/>
          <w:szCs w:val="22"/>
        </w:rPr>
        <w:t>, while carbon dioxide and methane generation was minimal, indicating complete mineralisation of D5 or its de</w:t>
      </w:r>
      <w:r w:rsidR="007F666B" w:rsidRPr="00F3169A">
        <w:rPr>
          <w:rFonts w:cstheme="minorHAnsi"/>
          <w:sz w:val="22"/>
          <w:szCs w:val="22"/>
        </w:rPr>
        <w:t xml:space="preserve">gradation products is very slow </w:t>
      </w:r>
      <w:r w:rsidRPr="00F3169A">
        <w:rPr>
          <w:rFonts w:cstheme="minorHAnsi"/>
          <w:sz w:val="22"/>
          <w:szCs w:val="22"/>
        </w:rPr>
        <w:t>[11]</w:t>
      </w:r>
      <w:r w:rsidR="007F666B" w:rsidRPr="00F3169A">
        <w:rPr>
          <w:rFonts w:cstheme="minorHAnsi"/>
          <w:sz w:val="22"/>
          <w:szCs w:val="22"/>
        </w:rPr>
        <w:t>.</w:t>
      </w:r>
    </w:p>
    <w:p w:rsidR="005C7735" w:rsidRPr="00F3169A" w:rsidRDefault="008D283C" w:rsidP="00F57CE4">
      <w:pPr>
        <w:pStyle w:val="BodyText"/>
        <w:spacing w:after="0"/>
        <w:rPr>
          <w:rFonts w:cstheme="minorHAnsi"/>
          <w:sz w:val="22"/>
          <w:szCs w:val="22"/>
        </w:rPr>
      </w:pPr>
      <w:r w:rsidRPr="00F3169A">
        <w:rPr>
          <w:rFonts w:cstheme="minorHAnsi"/>
          <w:sz w:val="22"/>
          <w:szCs w:val="22"/>
        </w:rPr>
        <w:t>Under aerobic conditions in sediment, D5 degradation in non-sterilised samples was significantly faster than that in the chemically sterilised samples, suggesting that the degradation of D5 in the sediment might not be purely abiotic</w:t>
      </w:r>
      <w:r w:rsidR="007F666B" w:rsidRPr="00F3169A">
        <w:rPr>
          <w:rFonts w:cstheme="minorHAnsi"/>
          <w:sz w:val="22"/>
          <w:szCs w:val="22"/>
        </w:rPr>
        <w:t xml:space="preserve"> </w:t>
      </w:r>
      <w:r w:rsidRPr="00F3169A">
        <w:rPr>
          <w:rFonts w:cstheme="minorHAnsi"/>
          <w:sz w:val="22"/>
          <w:szCs w:val="22"/>
        </w:rPr>
        <w:t>[11]</w:t>
      </w:r>
      <w:r w:rsidR="007F666B" w:rsidRPr="00F3169A">
        <w:rPr>
          <w:rFonts w:cstheme="minorHAnsi"/>
          <w:sz w:val="22"/>
          <w:szCs w:val="22"/>
        </w:rPr>
        <w:t>.</w:t>
      </w:r>
    </w:p>
    <w:p w:rsidR="005C7735" w:rsidRPr="00F3169A" w:rsidRDefault="008D283C" w:rsidP="00F57CE4">
      <w:pPr>
        <w:pStyle w:val="BodyText"/>
        <w:spacing w:after="0"/>
        <w:rPr>
          <w:rFonts w:cstheme="minorHAnsi"/>
          <w:sz w:val="22"/>
          <w:szCs w:val="22"/>
        </w:rPr>
      </w:pPr>
      <w:r w:rsidRPr="00F3169A">
        <w:rPr>
          <w:rFonts w:cstheme="minorHAnsi"/>
          <w:sz w:val="22"/>
          <w:szCs w:val="22"/>
        </w:rPr>
        <w:t>Half-life on Wahiawa soil of 0.08 days was determined in a reliable study conducted according to an appropriate test protocol</w:t>
      </w:r>
      <w:r w:rsidR="007F666B" w:rsidRPr="00F3169A">
        <w:rPr>
          <w:rFonts w:cstheme="minorHAnsi"/>
          <w:sz w:val="22"/>
          <w:szCs w:val="22"/>
        </w:rPr>
        <w:t xml:space="preserve"> </w:t>
      </w:r>
      <w:r w:rsidRPr="00F3169A">
        <w:rPr>
          <w:rFonts w:cstheme="minorHAnsi"/>
          <w:sz w:val="22"/>
          <w:szCs w:val="22"/>
        </w:rPr>
        <w:t>[11]</w:t>
      </w:r>
      <w:r w:rsidR="007F666B" w:rsidRPr="00F3169A">
        <w:rPr>
          <w:rFonts w:cstheme="minorHAnsi"/>
          <w:sz w:val="22"/>
          <w:szCs w:val="22"/>
        </w:rPr>
        <w:t>.</w:t>
      </w:r>
    </w:p>
    <w:p w:rsidR="005C7735" w:rsidRPr="00F3169A" w:rsidRDefault="008D283C" w:rsidP="00F57CE4">
      <w:pPr>
        <w:pStyle w:val="BodyText"/>
        <w:spacing w:after="0"/>
        <w:rPr>
          <w:rFonts w:cstheme="minorHAnsi"/>
          <w:sz w:val="22"/>
          <w:szCs w:val="22"/>
        </w:rPr>
      </w:pPr>
      <w:r w:rsidRPr="00F3169A">
        <w:rPr>
          <w:rFonts w:cstheme="minorHAnsi"/>
          <w:sz w:val="22"/>
          <w:szCs w:val="22"/>
        </w:rPr>
        <w:lastRenderedPageBreak/>
        <w:t xml:space="preserve">D5 was found to hydrolyse rapidly in air-dried soil to form degradation intermediates in a reliable study conducted according to generally accepted scientific principles. Given sufficient time, these degradation intermediates ultimately hydrolysed to </w:t>
      </w:r>
      <w:proofErr w:type="spellStart"/>
      <w:r w:rsidRPr="00F3169A">
        <w:rPr>
          <w:rStyle w:val="st1"/>
          <w:rFonts w:cstheme="minorHAnsi"/>
          <w:sz w:val="22"/>
          <w:szCs w:val="22"/>
        </w:rPr>
        <w:t>dimethylsilanediol</w:t>
      </w:r>
      <w:proofErr w:type="spellEnd"/>
      <w:r w:rsidRPr="00F3169A">
        <w:rPr>
          <w:rFonts w:cstheme="minorHAnsi"/>
          <w:sz w:val="22"/>
          <w:szCs w:val="22"/>
        </w:rPr>
        <w:t xml:space="preserve"> [11]</w:t>
      </w:r>
      <w:r w:rsidR="007F666B" w:rsidRPr="00F3169A">
        <w:rPr>
          <w:rFonts w:cstheme="minorHAnsi"/>
          <w:sz w:val="22"/>
          <w:szCs w:val="22"/>
        </w:rPr>
        <w:t>.</w:t>
      </w:r>
    </w:p>
    <w:p w:rsidR="005C7735" w:rsidRPr="00F3169A" w:rsidRDefault="008D283C" w:rsidP="00F57CE4">
      <w:pPr>
        <w:pStyle w:val="BodyText"/>
        <w:spacing w:after="0"/>
        <w:rPr>
          <w:rFonts w:cstheme="minorHAnsi"/>
          <w:sz w:val="22"/>
          <w:szCs w:val="22"/>
        </w:rPr>
      </w:pPr>
      <w:r w:rsidRPr="00F3169A">
        <w:rPr>
          <w:rFonts w:cstheme="minorHAnsi"/>
          <w:sz w:val="22"/>
          <w:szCs w:val="22"/>
        </w:rPr>
        <w:t>Half-lives in temperate soil of 9.7 to 12.5 days (depending on relative humid</w:t>
      </w:r>
      <w:r w:rsidR="00F3169A">
        <w:rPr>
          <w:rFonts w:cstheme="minorHAnsi"/>
          <w:sz w:val="22"/>
          <w:szCs w:val="22"/>
        </w:rPr>
        <w:t>it</w:t>
      </w:r>
      <w:r w:rsidRPr="00F3169A">
        <w:rPr>
          <w:rFonts w:cstheme="minorHAnsi"/>
          <w:sz w:val="22"/>
          <w:szCs w:val="22"/>
        </w:rPr>
        <w:t xml:space="preserve">y) and in tropical soil of 0.11 to 0.19 days (depending on relative </w:t>
      </w:r>
      <w:r w:rsidR="00F3169A" w:rsidRPr="00F3169A">
        <w:rPr>
          <w:rFonts w:cstheme="minorHAnsi"/>
          <w:sz w:val="22"/>
          <w:szCs w:val="22"/>
        </w:rPr>
        <w:t>humid</w:t>
      </w:r>
      <w:r w:rsidR="00F3169A">
        <w:rPr>
          <w:rFonts w:cstheme="minorHAnsi"/>
          <w:sz w:val="22"/>
          <w:szCs w:val="22"/>
        </w:rPr>
        <w:t>it</w:t>
      </w:r>
      <w:r w:rsidR="00F3169A" w:rsidRPr="00F3169A">
        <w:rPr>
          <w:rFonts w:cstheme="minorHAnsi"/>
          <w:sz w:val="22"/>
          <w:szCs w:val="22"/>
        </w:rPr>
        <w:t>y</w:t>
      </w:r>
      <w:r w:rsidRPr="00F3169A">
        <w:rPr>
          <w:rFonts w:cstheme="minorHAnsi"/>
          <w:sz w:val="22"/>
          <w:szCs w:val="22"/>
        </w:rPr>
        <w:t>) were obtained using accepted calculation methods. The results are considered to be reliable</w:t>
      </w:r>
      <w:r w:rsidR="007F666B" w:rsidRPr="00F3169A">
        <w:rPr>
          <w:rFonts w:cstheme="minorHAnsi"/>
          <w:sz w:val="22"/>
          <w:szCs w:val="22"/>
        </w:rPr>
        <w:t xml:space="preserve"> </w:t>
      </w:r>
      <w:r w:rsidRPr="00F3169A">
        <w:rPr>
          <w:rFonts w:cstheme="minorHAnsi"/>
          <w:sz w:val="22"/>
          <w:szCs w:val="22"/>
        </w:rPr>
        <w:t>[11]</w:t>
      </w:r>
      <w:r w:rsidR="007F666B" w:rsidRPr="00F3169A">
        <w:rPr>
          <w:rFonts w:cstheme="minorHAnsi"/>
          <w:sz w:val="22"/>
          <w:szCs w:val="22"/>
        </w:rPr>
        <w:t>.</w:t>
      </w:r>
    </w:p>
    <w:p w:rsidR="00231EB1" w:rsidRPr="00F3169A" w:rsidRDefault="008D283C" w:rsidP="00C65CC4">
      <w:pPr>
        <w:pStyle w:val="Heading2"/>
        <w:rPr>
          <w:lang w:val="en-GB"/>
        </w:rPr>
      </w:pPr>
      <w:bookmarkStart w:id="13" w:name="_Toc384565857"/>
      <w:proofErr w:type="spellStart"/>
      <w:r w:rsidRPr="00F3169A">
        <w:rPr>
          <w:lang w:val="en-GB"/>
        </w:rPr>
        <w:t>Phototransformation</w:t>
      </w:r>
      <w:proofErr w:type="spellEnd"/>
      <w:r w:rsidRPr="00F3169A">
        <w:rPr>
          <w:lang w:val="en-GB"/>
        </w:rPr>
        <w:t>/photolysis</w:t>
      </w:r>
      <w:bookmarkEnd w:id="13"/>
    </w:p>
    <w:p w:rsidR="001F14A4" w:rsidRPr="00F3169A" w:rsidRDefault="008D283C" w:rsidP="00F57CE4">
      <w:pPr>
        <w:rPr>
          <w:rFonts w:cstheme="minorHAnsi"/>
          <w:sz w:val="22"/>
          <w:szCs w:val="22"/>
        </w:rPr>
      </w:pPr>
      <w:r w:rsidRPr="00F3169A">
        <w:rPr>
          <w:rFonts w:cstheme="minorHAnsi"/>
          <w:sz w:val="22"/>
          <w:szCs w:val="22"/>
        </w:rPr>
        <w:t>No data available</w:t>
      </w:r>
      <w:r w:rsidR="00520251">
        <w:rPr>
          <w:rFonts w:cstheme="minorHAnsi"/>
          <w:sz w:val="22"/>
          <w:szCs w:val="22"/>
        </w:rPr>
        <w:t>.</w:t>
      </w:r>
    </w:p>
    <w:p w:rsidR="00231EB1" w:rsidRPr="00F3169A" w:rsidRDefault="008D283C" w:rsidP="00C65CC4">
      <w:pPr>
        <w:pStyle w:val="Heading2"/>
        <w:rPr>
          <w:lang w:val="en-GB"/>
        </w:rPr>
      </w:pPr>
      <w:bookmarkStart w:id="14" w:name="_Toc384565858"/>
      <w:r w:rsidRPr="00F3169A">
        <w:rPr>
          <w:lang w:val="en-GB"/>
        </w:rPr>
        <w:t>Biodegradation</w:t>
      </w:r>
      <w:bookmarkEnd w:id="14"/>
    </w:p>
    <w:p w:rsidR="00D65D7D" w:rsidRPr="00F3169A" w:rsidRDefault="007F666B" w:rsidP="007F666B">
      <w:pPr>
        <w:pStyle w:val="BodyText"/>
        <w:rPr>
          <w:rFonts w:cstheme="minorHAnsi"/>
          <w:sz w:val="22"/>
          <w:szCs w:val="22"/>
        </w:rPr>
      </w:pPr>
      <w:r w:rsidRPr="00F3169A">
        <w:rPr>
          <w:rFonts w:cstheme="minorHAnsi"/>
          <w:sz w:val="22"/>
          <w:szCs w:val="22"/>
        </w:rPr>
        <w:t xml:space="preserve">Table 3: </w:t>
      </w:r>
      <w:r w:rsidR="008D283C" w:rsidRPr="00F3169A">
        <w:rPr>
          <w:rFonts w:cstheme="minorHAnsi"/>
          <w:sz w:val="22"/>
          <w:szCs w:val="22"/>
        </w:rPr>
        <w:t>Half-lives in soil, water and sediment</w:t>
      </w:r>
    </w:p>
    <w:tbl>
      <w:tblPr>
        <w:tblStyle w:val="TableGrid"/>
        <w:tblW w:w="5000" w:type="pct"/>
        <w:tblCellMar>
          <w:top w:w="28" w:type="dxa"/>
          <w:left w:w="57" w:type="dxa"/>
          <w:bottom w:w="28" w:type="dxa"/>
          <w:right w:w="57" w:type="dxa"/>
        </w:tblCellMar>
        <w:tblLook w:val="04A0"/>
      </w:tblPr>
      <w:tblGrid>
        <w:gridCol w:w="2996"/>
        <w:gridCol w:w="2448"/>
        <w:gridCol w:w="3457"/>
      </w:tblGrid>
      <w:tr w:rsidR="002F5C6A" w:rsidRPr="00F3169A" w:rsidTr="007F666B">
        <w:tc>
          <w:tcPr>
            <w:tcW w:w="1683" w:type="pct"/>
          </w:tcPr>
          <w:p w:rsidR="002F5C6A" w:rsidRPr="00F3169A" w:rsidRDefault="008D283C" w:rsidP="00F57CE4">
            <w:pPr>
              <w:rPr>
                <w:rFonts w:cstheme="minorHAnsi"/>
                <w:b/>
                <w:sz w:val="22"/>
                <w:szCs w:val="22"/>
              </w:rPr>
            </w:pPr>
            <w:r w:rsidRPr="00F3169A">
              <w:rPr>
                <w:rFonts w:cstheme="minorHAnsi"/>
                <w:b/>
                <w:sz w:val="22"/>
                <w:szCs w:val="22"/>
              </w:rPr>
              <w:t>Degradation 50%</w:t>
            </w:r>
          </w:p>
        </w:tc>
        <w:tc>
          <w:tcPr>
            <w:tcW w:w="1375" w:type="pct"/>
          </w:tcPr>
          <w:p w:rsidR="002F5C6A" w:rsidRPr="00F3169A" w:rsidRDefault="008D283C" w:rsidP="00F57CE4">
            <w:pPr>
              <w:rPr>
                <w:rFonts w:cstheme="minorHAnsi"/>
                <w:b/>
                <w:sz w:val="22"/>
                <w:szCs w:val="22"/>
              </w:rPr>
            </w:pPr>
            <w:r w:rsidRPr="00F3169A">
              <w:rPr>
                <w:rFonts w:cstheme="minorHAnsi"/>
                <w:b/>
                <w:sz w:val="22"/>
                <w:szCs w:val="22"/>
              </w:rPr>
              <w:t xml:space="preserve">Days </w:t>
            </w:r>
          </w:p>
        </w:tc>
        <w:tc>
          <w:tcPr>
            <w:tcW w:w="1942" w:type="pct"/>
          </w:tcPr>
          <w:p w:rsidR="002F5C6A" w:rsidRPr="00F3169A" w:rsidRDefault="008D283C" w:rsidP="00F57CE4">
            <w:pPr>
              <w:rPr>
                <w:rFonts w:cstheme="minorHAnsi"/>
                <w:b/>
                <w:sz w:val="22"/>
                <w:szCs w:val="22"/>
              </w:rPr>
            </w:pPr>
            <w:r w:rsidRPr="00F3169A">
              <w:rPr>
                <w:rFonts w:cstheme="minorHAnsi"/>
                <w:b/>
                <w:sz w:val="22"/>
                <w:szCs w:val="22"/>
              </w:rPr>
              <w:t>Reference</w:t>
            </w:r>
            <w:r w:rsidR="0022423B" w:rsidRPr="00F3169A">
              <w:rPr>
                <w:rFonts w:cstheme="minorHAnsi"/>
                <w:b/>
                <w:sz w:val="22"/>
                <w:szCs w:val="22"/>
              </w:rPr>
              <w:t>s</w:t>
            </w:r>
          </w:p>
        </w:tc>
      </w:tr>
      <w:tr w:rsidR="002F5C6A" w:rsidRPr="00F3169A" w:rsidTr="007F666B">
        <w:tc>
          <w:tcPr>
            <w:tcW w:w="1683" w:type="pct"/>
          </w:tcPr>
          <w:p w:rsidR="002F5C6A" w:rsidRPr="00F3169A" w:rsidRDefault="008D283C" w:rsidP="00F57CE4">
            <w:pPr>
              <w:rPr>
                <w:rFonts w:cstheme="minorHAnsi"/>
                <w:sz w:val="22"/>
                <w:szCs w:val="22"/>
              </w:rPr>
            </w:pPr>
            <w:r w:rsidRPr="00F3169A">
              <w:rPr>
                <w:rFonts w:cstheme="minorHAnsi"/>
                <w:sz w:val="22"/>
                <w:szCs w:val="22"/>
              </w:rPr>
              <w:t xml:space="preserve">Water </w:t>
            </w:r>
          </w:p>
        </w:tc>
        <w:tc>
          <w:tcPr>
            <w:tcW w:w="1375" w:type="pct"/>
          </w:tcPr>
          <w:p w:rsidR="00900833" w:rsidRPr="00F3169A" w:rsidRDefault="008D283C" w:rsidP="00F57CE4">
            <w:pPr>
              <w:rPr>
                <w:rFonts w:cstheme="minorHAnsi"/>
                <w:bCs/>
                <w:sz w:val="22"/>
                <w:szCs w:val="22"/>
                <w:lang w:eastAsia="de-DE"/>
              </w:rPr>
            </w:pPr>
            <w:r w:rsidRPr="00F3169A">
              <w:rPr>
                <w:rFonts w:cstheme="minorHAnsi"/>
                <w:bCs/>
                <w:sz w:val="22"/>
                <w:szCs w:val="22"/>
                <w:lang w:eastAsia="de-DE"/>
              </w:rPr>
              <w:t>&lt; 0</w:t>
            </w:r>
            <w:r w:rsidR="00E5505D">
              <w:rPr>
                <w:rFonts w:cstheme="minorHAnsi"/>
                <w:bCs/>
                <w:sz w:val="22"/>
                <w:szCs w:val="22"/>
                <w:lang w:eastAsia="de-DE"/>
              </w:rPr>
              <w:t>.</w:t>
            </w:r>
            <w:r w:rsidRPr="00F3169A">
              <w:rPr>
                <w:rFonts w:cstheme="minorHAnsi"/>
                <w:bCs/>
                <w:sz w:val="22"/>
                <w:szCs w:val="22"/>
                <w:lang w:eastAsia="de-DE"/>
              </w:rPr>
              <w:t>14% in 28 days</w:t>
            </w:r>
          </w:p>
          <w:p w:rsidR="00900833" w:rsidRPr="00F3169A" w:rsidRDefault="00900833" w:rsidP="00F57CE4">
            <w:pPr>
              <w:rPr>
                <w:rFonts w:cstheme="minorHAnsi"/>
                <w:bCs/>
                <w:sz w:val="22"/>
                <w:szCs w:val="22"/>
                <w:lang w:eastAsia="de-DE"/>
              </w:rPr>
            </w:pPr>
          </w:p>
          <w:p w:rsidR="002F5C6A" w:rsidRPr="00F3169A" w:rsidRDefault="008D283C" w:rsidP="00F57CE4">
            <w:pPr>
              <w:rPr>
                <w:rFonts w:cstheme="minorHAnsi"/>
                <w:sz w:val="22"/>
                <w:szCs w:val="22"/>
              </w:rPr>
            </w:pPr>
            <w:r w:rsidRPr="00F3169A">
              <w:rPr>
                <w:rFonts w:cstheme="minorHAnsi"/>
                <w:bCs/>
                <w:sz w:val="22"/>
                <w:szCs w:val="22"/>
                <w:lang w:eastAsia="de-DE"/>
              </w:rPr>
              <w:t>&gt; 182</w:t>
            </w:r>
          </w:p>
        </w:tc>
        <w:tc>
          <w:tcPr>
            <w:tcW w:w="1942" w:type="pct"/>
          </w:tcPr>
          <w:p w:rsidR="00900833" w:rsidRPr="00F3169A" w:rsidRDefault="008D283C" w:rsidP="00F57CE4">
            <w:pPr>
              <w:rPr>
                <w:rFonts w:cstheme="minorHAnsi"/>
                <w:sz w:val="22"/>
                <w:szCs w:val="22"/>
              </w:rPr>
            </w:pPr>
            <w:r w:rsidRPr="00F3169A">
              <w:rPr>
                <w:rFonts w:cstheme="minorHAnsi"/>
                <w:sz w:val="22"/>
                <w:szCs w:val="22"/>
              </w:rPr>
              <w:t>[11]</w:t>
            </w:r>
          </w:p>
          <w:p w:rsidR="00900833" w:rsidRPr="00F3169A" w:rsidRDefault="00900833" w:rsidP="00F57CE4">
            <w:pPr>
              <w:rPr>
                <w:rFonts w:cstheme="minorHAnsi"/>
                <w:sz w:val="22"/>
                <w:szCs w:val="22"/>
              </w:rPr>
            </w:pPr>
          </w:p>
          <w:p w:rsidR="002F5C6A" w:rsidRPr="00F3169A" w:rsidRDefault="008D283C" w:rsidP="00F57CE4">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level III fugacity model</w:t>
            </w:r>
          </w:p>
        </w:tc>
      </w:tr>
      <w:tr w:rsidR="002F5C6A" w:rsidRPr="00F3169A" w:rsidTr="007F666B">
        <w:tc>
          <w:tcPr>
            <w:tcW w:w="1683" w:type="pct"/>
          </w:tcPr>
          <w:p w:rsidR="002F5C6A" w:rsidRPr="00F3169A" w:rsidRDefault="008D283C" w:rsidP="00F57CE4">
            <w:pPr>
              <w:rPr>
                <w:rFonts w:cstheme="minorHAnsi"/>
                <w:sz w:val="22"/>
                <w:szCs w:val="22"/>
              </w:rPr>
            </w:pPr>
            <w:r w:rsidRPr="00F3169A">
              <w:rPr>
                <w:rFonts w:cstheme="minorHAnsi"/>
                <w:sz w:val="22"/>
                <w:szCs w:val="22"/>
              </w:rPr>
              <w:t xml:space="preserve">Soil </w:t>
            </w:r>
          </w:p>
        </w:tc>
        <w:tc>
          <w:tcPr>
            <w:tcW w:w="1375" w:type="pct"/>
          </w:tcPr>
          <w:p w:rsidR="002F5C6A" w:rsidRPr="00F3169A" w:rsidRDefault="008D283C" w:rsidP="00F57CE4">
            <w:pPr>
              <w:rPr>
                <w:rFonts w:cstheme="minorHAnsi"/>
                <w:sz w:val="22"/>
                <w:szCs w:val="22"/>
              </w:rPr>
            </w:pPr>
            <w:r w:rsidRPr="00F3169A">
              <w:rPr>
                <w:rFonts w:cstheme="minorHAnsi"/>
                <w:sz w:val="22"/>
                <w:szCs w:val="22"/>
              </w:rPr>
              <w:t>&lt;182</w:t>
            </w:r>
          </w:p>
        </w:tc>
        <w:tc>
          <w:tcPr>
            <w:tcW w:w="1942" w:type="pct"/>
          </w:tcPr>
          <w:p w:rsidR="002F5C6A" w:rsidRPr="00F3169A" w:rsidRDefault="008D283C" w:rsidP="00F57CE4">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level III fugacity model</w:t>
            </w:r>
          </w:p>
        </w:tc>
      </w:tr>
      <w:tr w:rsidR="002F5C6A" w:rsidRPr="00F3169A" w:rsidTr="007F666B">
        <w:tc>
          <w:tcPr>
            <w:tcW w:w="1683" w:type="pct"/>
          </w:tcPr>
          <w:p w:rsidR="002F5C6A" w:rsidRPr="00F3169A" w:rsidRDefault="008D283C" w:rsidP="00F57CE4">
            <w:pPr>
              <w:rPr>
                <w:rFonts w:cstheme="minorHAnsi"/>
                <w:sz w:val="22"/>
                <w:szCs w:val="22"/>
              </w:rPr>
            </w:pPr>
            <w:r w:rsidRPr="00F3169A">
              <w:rPr>
                <w:rFonts w:cstheme="minorHAnsi"/>
                <w:sz w:val="22"/>
                <w:szCs w:val="22"/>
              </w:rPr>
              <w:t>Sediment</w:t>
            </w:r>
          </w:p>
        </w:tc>
        <w:tc>
          <w:tcPr>
            <w:tcW w:w="1375" w:type="pct"/>
          </w:tcPr>
          <w:p w:rsidR="00900833" w:rsidRPr="00F3169A" w:rsidRDefault="008D283C" w:rsidP="00F57CE4">
            <w:pPr>
              <w:rPr>
                <w:rFonts w:cstheme="minorHAnsi"/>
                <w:sz w:val="22"/>
                <w:szCs w:val="22"/>
              </w:rPr>
            </w:pPr>
            <w:r w:rsidRPr="00F3169A">
              <w:rPr>
                <w:rFonts w:cstheme="minorHAnsi"/>
                <w:sz w:val="22"/>
                <w:szCs w:val="22"/>
              </w:rPr>
              <w:t>1200</w:t>
            </w:r>
          </w:p>
          <w:p w:rsidR="00900833" w:rsidRPr="00F3169A" w:rsidRDefault="00900833" w:rsidP="00F57CE4">
            <w:pPr>
              <w:rPr>
                <w:rFonts w:cstheme="minorHAnsi"/>
                <w:sz w:val="22"/>
                <w:szCs w:val="22"/>
              </w:rPr>
            </w:pPr>
          </w:p>
          <w:p w:rsidR="00900833" w:rsidRPr="00F3169A" w:rsidRDefault="00900833" w:rsidP="00F57CE4">
            <w:pPr>
              <w:rPr>
                <w:rFonts w:cstheme="minorHAnsi"/>
                <w:sz w:val="22"/>
                <w:szCs w:val="22"/>
              </w:rPr>
            </w:pPr>
          </w:p>
          <w:p w:rsidR="002F5C6A" w:rsidRPr="00F3169A" w:rsidRDefault="008D283C" w:rsidP="00F57CE4">
            <w:pPr>
              <w:rPr>
                <w:rFonts w:cstheme="minorHAnsi"/>
                <w:sz w:val="22"/>
                <w:szCs w:val="22"/>
              </w:rPr>
            </w:pPr>
            <w:r w:rsidRPr="00F3169A">
              <w:rPr>
                <w:rFonts w:cstheme="minorHAnsi"/>
                <w:sz w:val="22"/>
                <w:szCs w:val="22"/>
              </w:rPr>
              <w:t>365</w:t>
            </w:r>
          </w:p>
        </w:tc>
        <w:tc>
          <w:tcPr>
            <w:tcW w:w="1942" w:type="pct"/>
          </w:tcPr>
          <w:p w:rsidR="00900833" w:rsidRPr="00F3169A" w:rsidRDefault="008D283C" w:rsidP="00F57CE4">
            <w:pPr>
              <w:rPr>
                <w:rFonts w:cstheme="minorHAnsi"/>
                <w:sz w:val="22"/>
                <w:szCs w:val="22"/>
              </w:rPr>
            </w:pPr>
            <w:r w:rsidRPr="00F3169A">
              <w:rPr>
                <w:rFonts w:cstheme="minorHAnsi"/>
                <w:sz w:val="22"/>
                <w:szCs w:val="22"/>
              </w:rPr>
              <w:t>[11]</w:t>
            </w:r>
          </w:p>
          <w:p w:rsidR="00900833" w:rsidRPr="00F3169A" w:rsidRDefault="00900833" w:rsidP="00F57CE4">
            <w:pPr>
              <w:rPr>
                <w:rFonts w:cstheme="minorHAnsi"/>
                <w:sz w:val="22"/>
                <w:szCs w:val="22"/>
              </w:rPr>
            </w:pPr>
          </w:p>
          <w:p w:rsidR="002F5C6A" w:rsidRPr="00F3169A" w:rsidRDefault="008D283C" w:rsidP="00F57CE4">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level III fugacity model</w:t>
            </w:r>
          </w:p>
        </w:tc>
      </w:tr>
    </w:tbl>
    <w:p w:rsidR="00231EB1" w:rsidRPr="00F3169A" w:rsidRDefault="008D283C" w:rsidP="00C65CC4">
      <w:pPr>
        <w:pStyle w:val="Heading2"/>
        <w:rPr>
          <w:lang w:val="en-GB"/>
        </w:rPr>
      </w:pPr>
      <w:bookmarkStart w:id="15" w:name="_Toc384565859"/>
      <w:r w:rsidRPr="00F3169A">
        <w:rPr>
          <w:lang w:val="en-GB"/>
        </w:rPr>
        <w:t>Potential for long range transport</w:t>
      </w:r>
      <w:bookmarkEnd w:id="15"/>
    </w:p>
    <w:p w:rsidR="009C7B29" w:rsidRPr="00F3169A" w:rsidRDefault="008D283C" w:rsidP="00F57CE4">
      <w:pPr>
        <w:pStyle w:val="BodyText"/>
        <w:spacing w:after="0"/>
        <w:rPr>
          <w:rFonts w:cstheme="minorHAnsi"/>
          <w:sz w:val="22"/>
          <w:szCs w:val="22"/>
        </w:rPr>
      </w:pPr>
      <w:r w:rsidRPr="00F3169A">
        <w:rPr>
          <w:rFonts w:cstheme="minorHAnsi"/>
          <w:sz w:val="22"/>
          <w:szCs w:val="22"/>
        </w:rPr>
        <w:t>D5 has the potential to be transported over long-distances in the atmosphere. In air, D5 is persistent with calculated atmospheric half-lives of more than 3 days [1]</w:t>
      </w:r>
      <w:r w:rsidR="007F666B" w:rsidRPr="00F3169A">
        <w:rPr>
          <w:rFonts w:cstheme="minorHAnsi"/>
          <w:sz w:val="22"/>
          <w:szCs w:val="22"/>
        </w:rPr>
        <w:t>.</w:t>
      </w:r>
    </w:p>
    <w:p w:rsidR="00231EB1" w:rsidRPr="00F3169A" w:rsidRDefault="008D283C" w:rsidP="00C65CC4">
      <w:pPr>
        <w:pStyle w:val="Heading2"/>
        <w:rPr>
          <w:lang w:val="en-GB"/>
        </w:rPr>
      </w:pPr>
      <w:bookmarkStart w:id="16" w:name="_Toc384565860"/>
      <w:r w:rsidRPr="00F3169A">
        <w:rPr>
          <w:lang w:val="en-GB"/>
        </w:rPr>
        <w:t>Bioaccumulation</w:t>
      </w:r>
      <w:bookmarkEnd w:id="16"/>
    </w:p>
    <w:p w:rsidR="00297FC5" w:rsidRPr="00F3169A" w:rsidRDefault="008D283C" w:rsidP="00F57CE4">
      <w:pPr>
        <w:pStyle w:val="BodyText"/>
        <w:spacing w:after="0"/>
        <w:rPr>
          <w:rFonts w:cstheme="minorHAnsi"/>
          <w:sz w:val="22"/>
          <w:szCs w:val="22"/>
        </w:rPr>
      </w:pPr>
      <w:r w:rsidRPr="00F3169A">
        <w:rPr>
          <w:rFonts w:cstheme="minorHAnsi"/>
          <w:sz w:val="22"/>
          <w:szCs w:val="22"/>
        </w:rPr>
        <w:t>A steady-state BCF value of 7060 and kinetic BCF value of 13000 for fathead minnows were determined in a reliable study conducted according to an appropriate test proto</w:t>
      </w:r>
      <w:r w:rsidR="007F666B" w:rsidRPr="00F3169A">
        <w:rPr>
          <w:rFonts w:cstheme="minorHAnsi"/>
          <w:sz w:val="22"/>
          <w:szCs w:val="22"/>
        </w:rPr>
        <w:t xml:space="preserve">col, and in compliance with GLP </w:t>
      </w:r>
      <w:r w:rsidRPr="00F3169A">
        <w:rPr>
          <w:rFonts w:cstheme="minorHAnsi"/>
          <w:sz w:val="22"/>
          <w:szCs w:val="22"/>
        </w:rPr>
        <w:t>[11]</w:t>
      </w:r>
      <w:r w:rsidR="007F666B" w:rsidRPr="00F3169A">
        <w:rPr>
          <w:rFonts w:cstheme="minorHAnsi"/>
          <w:sz w:val="22"/>
          <w:szCs w:val="22"/>
        </w:rPr>
        <w:t>.</w:t>
      </w:r>
    </w:p>
    <w:p w:rsidR="00231EB1" w:rsidRPr="00F3169A" w:rsidRDefault="008D283C" w:rsidP="00C65CC4">
      <w:pPr>
        <w:pStyle w:val="Heading2"/>
        <w:rPr>
          <w:lang w:val="en-GB"/>
        </w:rPr>
      </w:pPr>
      <w:bookmarkStart w:id="17" w:name="_Toc384565861"/>
      <w:r w:rsidRPr="00F3169A">
        <w:rPr>
          <w:lang w:val="en-GB"/>
        </w:rPr>
        <w:t>Human health hazard assessment</w:t>
      </w:r>
      <w:bookmarkEnd w:id="17"/>
    </w:p>
    <w:p w:rsidR="009C7B29" w:rsidRPr="00F3169A" w:rsidRDefault="009C7B29" w:rsidP="00F57CE4">
      <w:pPr>
        <w:pStyle w:val="BodyText"/>
        <w:spacing w:after="0"/>
        <w:rPr>
          <w:rFonts w:cstheme="minorHAnsi"/>
          <w:sz w:val="22"/>
          <w:szCs w:val="22"/>
        </w:rPr>
      </w:pPr>
    </w:p>
    <w:tbl>
      <w:tblPr>
        <w:tblStyle w:val="TableGrid"/>
        <w:tblW w:w="8789" w:type="dxa"/>
        <w:tblInd w:w="108" w:type="dxa"/>
        <w:tblLook w:val="04A0"/>
      </w:tblPr>
      <w:tblGrid>
        <w:gridCol w:w="7230"/>
        <w:gridCol w:w="1559"/>
      </w:tblGrid>
      <w:tr w:rsidR="002F5C6A" w:rsidRPr="00F3169A" w:rsidTr="004E62D7">
        <w:tc>
          <w:tcPr>
            <w:tcW w:w="7230" w:type="dxa"/>
          </w:tcPr>
          <w:p w:rsidR="00DE209A" w:rsidRPr="00F3169A" w:rsidRDefault="008D283C" w:rsidP="007F666B">
            <w:pPr>
              <w:ind w:left="360" w:hanging="326"/>
              <w:rPr>
                <w:rFonts w:cstheme="minorHAnsi"/>
                <w:b/>
                <w:sz w:val="22"/>
                <w:szCs w:val="22"/>
              </w:rPr>
            </w:pPr>
            <w:r w:rsidRPr="00F3169A">
              <w:rPr>
                <w:rFonts w:cstheme="minorHAnsi"/>
                <w:b/>
                <w:sz w:val="22"/>
                <w:szCs w:val="22"/>
              </w:rPr>
              <w:t>Health hazard</w:t>
            </w:r>
          </w:p>
        </w:tc>
        <w:tc>
          <w:tcPr>
            <w:tcW w:w="1559" w:type="dxa"/>
          </w:tcPr>
          <w:p w:rsidR="002F5C6A" w:rsidRPr="00F3169A" w:rsidRDefault="008D283C" w:rsidP="007F666B">
            <w:pPr>
              <w:ind w:left="360" w:hanging="354"/>
              <w:rPr>
                <w:rFonts w:cstheme="minorHAnsi"/>
                <w:b/>
                <w:sz w:val="22"/>
                <w:szCs w:val="22"/>
              </w:rPr>
            </w:pPr>
            <w:r w:rsidRPr="00F3169A">
              <w:rPr>
                <w:rFonts w:cstheme="minorHAnsi"/>
                <w:b/>
                <w:sz w:val="22"/>
                <w:szCs w:val="22"/>
              </w:rPr>
              <w:t xml:space="preserve">References </w:t>
            </w:r>
          </w:p>
        </w:tc>
      </w:tr>
      <w:tr w:rsidR="002F5C6A" w:rsidRPr="00F3169A" w:rsidTr="004E62D7">
        <w:tc>
          <w:tcPr>
            <w:tcW w:w="7230" w:type="dxa"/>
          </w:tcPr>
          <w:p w:rsidR="002F5C6A" w:rsidRPr="00F3169A" w:rsidRDefault="008D283C" w:rsidP="00B23A43">
            <w:pPr>
              <w:pStyle w:val="ListParagraph"/>
              <w:numPr>
                <w:ilvl w:val="0"/>
                <w:numId w:val="10"/>
              </w:numPr>
              <w:rPr>
                <w:rFonts w:cstheme="minorHAnsi"/>
                <w:sz w:val="22"/>
                <w:szCs w:val="22"/>
              </w:rPr>
            </w:pPr>
            <w:r w:rsidRPr="00F3169A">
              <w:rPr>
                <w:rFonts w:cstheme="minorHAnsi"/>
                <w:sz w:val="22"/>
                <w:szCs w:val="22"/>
              </w:rPr>
              <w:t>Acute toxicity</w:t>
            </w:r>
          </w:p>
        </w:tc>
        <w:tc>
          <w:tcPr>
            <w:tcW w:w="1559" w:type="dxa"/>
          </w:tcPr>
          <w:p w:rsidR="00DE209A" w:rsidRPr="00F3169A" w:rsidRDefault="00DE209A" w:rsidP="00F57CE4">
            <w:pPr>
              <w:ind w:left="360"/>
              <w:rPr>
                <w:rFonts w:cstheme="minorHAnsi"/>
                <w:sz w:val="22"/>
                <w:szCs w:val="22"/>
              </w:rPr>
            </w:pPr>
          </w:p>
        </w:tc>
      </w:tr>
      <w:tr w:rsidR="002F5C6A" w:rsidRPr="00F3169A" w:rsidTr="004E62D7">
        <w:tc>
          <w:tcPr>
            <w:tcW w:w="7230" w:type="dxa"/>
          </w:tcPr>
          <w:p w:rsidR="003452DE" w:rsidRPr="00F3169A" w:rsidRDefault="008D283C" w:rsidP="00F57CE4">
            <w:pPr>
              <w:autoSpaceDE w:val="0"/>
              <w:autoSpaceDN w:val="0"/>
              <w:adjustRightInd w:val="0"/>
              <w:rPr>
                <w:rFonts w:cstheme="minorHAnsi"/>
                <w:sz w:val="22"/>
                <w:szCs w:val="22"/>
              </w:rPr>
            </w:pPr>
            <w:r w:rsidRPr="00F3169A">
              <w:rPr>
                <w:rFonts w:cstheme="minorHAnsi"/>
                <w:sz w:val="22"/>
                <w:szCs w:val="22"/>
              </w:rPr>
              <w:t xml:space="preserve">An acute oral </w:t>
            </w:r>
            <w:r w:rsidR="00DC1D5E" w:rsidRPr="00DC1D5E">
              <w:rPr>
                <w:rStyle w:val="st"/>
                <w:rFonts w:cstheme="minorHAnsi"/>
                <w:color w:val="222222"/>
                <w:sz w:val="22"/>
                <w:szCs w:val="22"/>
              </w:rPr>
              <w:t>lethal dose</w:t>
            </w:r>
            <w:r w:rsidR="00DC1D5E">
              <w:rPr>
                <w:rStyle w:val="st"/>
                <w:rFonts w:cstheme="minorHAnsi"/>
                <w:color w:val="222222"/>
                <w:sz w:val="22"/>
                <w:szCs w:val="22"/>
              </w:rPr>
              <w:t>,</w:t>
            </w:r>
            <w:r w:rsidR="00DC1D5E" w:rsidRPr="00DC1D5E">
              <w:rPr>
                <w:rFonts w:cstheme="minorHAnsi"/>
                <w:sz w:val="22"/>
                <w:szCs w:val="22"/>
              </w:rPr>
              <w:t xml:space="preserve"> </w:t>
            </w:r>
            <w:r w:rsidRPr="00F3169A">
              <w:rPr>
                <w:rFonts w:cstheme="minorHAnsi"/>
                <w:sz w:val="22"/>
                <w:szCs w:val="22"/>
              </w:rPr>
              <w:t>LD50 value of &gt;5000 mg/kg for male and female rats was determined in a reliable study conducted according to an appropriate test protocol.</w:t>
            </w:r>
          </w:p>
          <w:p w:rsidR="003452DE" w:rsidRPr="00F3169A" w:rsidRDefault="008D283C" w:rsidP="00F57CE4">
            <w:pPr>
              <w:autoSpaceDE w:val="0"/>
              <w:autoSpaceDN w:val="0"/>
              <w:adjustRightInd w:val="0"/>
              <w:rPr>
                <w:rFonts w:cstheme="minorHAnsi"/>
                <w:sz w:val="22"/>
                <w:szCs w:val="22"/>
              </w:rPr>
            </w:pPr>
            <w:r w:rsidRPr="00F3169A">
              <w:rPr>
                <w:rFonts w:cstheme="minorHAnsi"/>
                <w:sz w:val="22"/>
                <w:szCs w:val="22"/>
              </w:rPr>
              <w:t xml:space="preserve">An acute inhalation LC50 value of 8.67 mg/L was determined for male and female rats in a reliable study conducted according to an appropriate test protocol, and in compliance with GLP. In a study that was conducted according to </w:t>
            </w:r>
            <w:r w:rsidR="000D3805" w:rsidRPr="000D3805">
              <w:rPr>
                <w:rFonts w:cstheme="minorHAnsi"/>
                <w:sz w:val="22"/>
                <w:szCs w:val="22"/>
              </w:rPr>
              <w:t xml:space="preserve">the </w:t>
            </w:r>
            <w:r w:rsidR="000D3805" w:rsidRPr="000D3805">
              <w:rPr>
                <w:rFonts w:cstheme="minorHAnsi"/>
                <w:color w:val="444444"/>
                <w:sz w:val="22"/>
                <w:szCs w:val="22"/>
              </w:rPr>
              <w:t>Organization for Economic Co-operation and Development</w:t>
            </w:r>
            <w:r w:rsidR="000D3805" w:rsidRPr="00F3169A">
              <w:rPr>
                <w:rFonts w:cstheme="minorHAnsi"/>
                <w:sz w:val="22"/>
                <w:szCs w:val="22"/>
              </w:rPr>
              <w:t xml:space="preserve"> </w:t>
            </w:r>
            <w:r w:rsidR="000D3805">
              <w:rPr>
                <w:rFonts w:cstheme="minorHAnsi"/>
                <w:sz w:val="22"/>
                <w:szCs w:val="22"/>
              </w:rPr>
              <w:t>(</w:t>
            </w:r>
            <w:r w:rsidRPr="00F3169A">
              <w:rPr>
                <w:rFonts w:cstheme="minorHAnsi"/>
                <w:sz w:val="22"/>
                <w:szCs w:val="22"/>
              </w:rPr>
              <w:t>OECD</w:t>
            </w:r>
            <w:r w:rsidR="000D3805">
              <w:rPr>
                <w:rFonts w:cstheme="minorHAnsi"/>
                <w:sz w:val="22"/>
                <w:szCs w:val="22"/>
              </w:rPr>
              <w:t>),</w:t>
            </w:r>
            <w:r w:rsidRPr="00F3169A">
              <w:rPr>
                <w:rFonts w:cstheme="minorHAnsi"/>
                <w:sz w:val="22"/>
                <w:szCs w:val="22"/>
              </w:rPr>
              <w:t xml:space="preserve"> 403 but was not compliant with GLP, the acute inhalation LC50 value for rats was greater than the highest achievable vapour concentration, corresponding to 545 </w:t>
            </w:r>
            <w:proofErr w:type="spellStart"/>
            <w:r w:rsidRPr="00F3169A">
              <w:rPr>
                <w:rFonts w:cstheme="minorHAnsi"/>
                <w:sz w:val="22"/>
                <w:szCs w:val="22"/>
              </w:rPr>
              <w:t>ppm</w:t>
            </w:r>
            <w:proofErr w:type="spellEnd"/>
            <w:r w:rsidRPr="00F3169A">
              <w:rPr>
                <w:rFonts w:cstheme="minorHAnsi"/>
                <w:sz w:val="22"/>
                <w:szCs w:val="22"/>
              </w:rPr>
              <w:t xml:space="preserve"> (ca. 6.72 mg/</w:t>
            </w:r>
            <w:r w:rsidR="007452BF">
              <w:rPr>
                <w:rFonts w:cstheme="minorHAnsi"/>
                <w:sz w:val="22"/>
                <w:szCs w:val="22"/>
              </w:rPr>
              <w:t>L</w:t>
            </w:r>
            <w:r w:rsidRPr="00F3169A">
              <w:rPr>
                <w:rFonts w:cstheme="minorHAnsi"/>
                <w:sz w:val="22"/>
                <w:szCs w:val="22"/>
              </w:rPr>
              <w:t xml:space="preserve">). </w:t>
            </w:r>
          </w:p>
          <w:p w:rsidR="0022423B" w:rsidRPr="00F3169A" w:rsidRDefault="0022423B" w:rsidP="00F57CE4">
            <w:pPr>
              <w:autoSpaceDE w:val="0"/>
              <w:autoSpaceDN w:val="0"/>
              <w:adjustRightInd w:val="0"/>
              <w:rPr>
                <w:rFonts w:cstheme="minorHAnsi"/>
                <w:sz w:val="22"/>
                <w:szCs w:val="22"/>
              </w:rPr>
            </w:pPr>
          </w:p>
          <w:p w:rsidR="003452DE" w:rsidRPr="00F3169A" w:rsidRDefault="008D283C" w:rsidP="00F57CE4">
            <w:pPr>
              <w:autoSpaceDE w:val="0"/>
              <w:autoSpaceDN w:val="0"/>
              <w:adjustRightInd w:val="0"/>
              <w:rPr>
                <w:rFonts w:cstheme="minorHAnsi"/>
                <w:sz w:val="22"/>
                <w:szCs w:val="22"/>
              </w:rPr>
            </w:pPr>
            <w:r w:rsidRPr="00F3169A">
              <w:rPr>
                <w:rFonts w:cstheme="minorHAnsi"/>
                <w:sz w:val="22"/>
                <w:szCs w:val="22"/>
              </w:rPr>
              <w:t>An acute dermal LD50 value of &gt;2000mg/kg was determined for male and female rabbits in a reliable study conducted according to an appropriate test protocol. Not conducted according to GLP.</w:t>
            </w:r>
          </w:p>
          <w:p w:rsidR="00297FC5" w:rsidRPr="00F3169A" w:rsidRDefault="00297FC5" w:rsidP="00F57CE4">
            <w:pPr>
              <w:autoSpaceDE w:val="0"/>
              <w:autoSpaceDN w:val="0"/>
              <w:adjustRightInd w:val="0"/>
              <w:rPr>
                <w:rFonts w:cstheme="minorHAnsi"/>
                <w:sz w:val="22"/>
                <w:szCs w:val="22"/>
              </w:rPr>
            </w:pPr>
          </w:p>
          <w:p w:rsidR="00297FC5" w:rsidRPr="00F3169A" w:rsidRDefault="008D283C" w:rsidP="00F57CE4">
            <w:pPr>
              <w:autoSpaceDE w:val="0"/>
              <w:autoSpaceDN w:val="0"/>
              <w:adjustRightInd w:val="0"/>
              <w:rPr>
                <w:rFonts w:cstheme="minorHAnsi"/>
                <w:sz w:val="22"/>
                <w:szCs w:val="22"/>
              </w:rPr>
            </w:pPr>
            <w:r w:rsidRPr="00F3169A">
              <w:rPr>
                <w:rFonts w:cstheme="minorHAnsi"/>
                <w:sz w:val="22"/>
                <w:szCs w:val="22"/>
              </w:rPr>
              <w:t>An acute inhalation LC50 value of 8.67 mg/L was determined for male and female rats in a reliable study conducted according to an appropriate test protocol, and in compliance with GLP.</w:t>
            </w:r>
          </w:p>
        </w:tc>
        <w:tc>
          <w:tcPr>
            <w:tcW w:w="1559" w:type="dxa"/>
          </w:tcPr>
          <w:p w:rsidR="003452DE" w:rsidRPr="00F3169A" w:rsidRDefault="003452DE" w:rsidP="00F57CE4">
            <w:pPr>
              <w:autoSpaceDE w:val="0"/>
              <w:autoSpaceDN w:val="0"/>
              <w:adjustRightInd w:val="0"/>
              <w:rPr>
                <w:rFonts w:cstheme="minorHAnsi"/>
                <w:sz w:val="22"/>
                <w:szCs w:val="22"/>
              </w:rPr>
            </w:pPr>
          </w:p>
          <w:p w:rsidR="003452DE" w:rsidRPr="00F3169A" w:rsidRDefault="008D283C" w:rsidP="00F57CE4">
            <w:pPr>
              <w:autoSpaceDE w:val="0"/>
              <w:autoSpaceDN w:val="0"/>
              <w:adjustRightInd w:val="0"/>
              <w:rPr>
                <w:rFonts w:cstheme="minorHAnsi"/>
                <w:sz w:val="22"/>
                <w:szCs w:val="22"/>
              </w:rPr>
            </w:pPr>
            <w:r w:rsidRPr="00F3169A">
              <w:rPr>
                <w:rFonts w:cstheme="minorHAnsi"/>
                <w:sz w:val="22"/>
                <w:szCs w:val="22"/>
              </w:rPr>
              <w:t>[11]</w:t>
            </w:r>
          </w:p>
          <w:p w:rsidR="00297FC5" w:rsidRPr="00F3169A" w:rsidRDefault="00297FC5" w:rsidP="00F57CE4">
            <w:pPr>
              <w:autoSpaceDE w:val="0"/>
              <w:autoSpaceDN w:val="0"/>
              <w:adjustRightInd w:val="0"/>
              <w:rPr>
                <w:rFonts w:cstheme="minorHAnsi"/>
                <w:sz w:val="22"/>
                <w:szCs w:val="22"/>
              </w:rPr>
            </w:pPr>
          </w:p>
          <w:p w:rsidR="00297FC5" w:rsidRPr="00F3169A" w:rsidRDefault="00297FC5" w:rsidP="00F57CE4">
            <w:pPr>
              <w:autoSpaceDE w:val="0"/>
              <w:autoSpaceDN w:val="0"/>
              <w:adjustRightInd w:val="0"/>
              <w:rPr>
                <w:rFonts w:cstheme="minorHAnsi"/>
                <w:sz w:val="22"/>
                <w:szCs w:val="22"/>
              </w:rPr>
            </w:pPr>
          </w:p>
          <w:p w:rsidR="00297FC5" w:rsidRPr="00F3169A" w:rsidRDefault="00297FC5" w:rsidP="00F57CE4">
            <w:pPr>
              <w:autoSpaceDE w:val="0"/>
              <w:autoSpaceDN w:val="0"/>
              <w:adjustRightInd w:val="0"/>
              <w:rPr>
                <w:rFonts w:cstheme="minorHAnsi"/>
                <w:sz w:val="22"/>
                <w:szCs w:val="22"/>
              </w:rPr>
            </w:pPr>
          </w:p>
          <w:p w:rsidR="00297FC5" w:rsidRPr="00F3169A" w:rsidRDefault="00297FC5" w:rsidP="00F57CE4">
            <w:pPr>
              <w:autoSpaceDE w:val="0"/>
              <w:autoSpaceDN w:val="0"/>
              <w:adjustRightInd w:val="0"/>
              <w:rPr>
                <w:rFonts w:cstheme="minorHAnsi"/>
                <w:sz w:val="22"/>
                <w:szCs w:val="22"/>
              </w:rPr>
            </w:pPr>
          </w:p>
          <w:p w:rsidR="00297FC5" w:rsidRPr="00F3169A" w:rsidRDefault="00297FC5" w:rsidP="00F57CE4">
            <w:pPr>
              <w:autoSpaceDE w:val="0"/>
              <w:autoSpaceDN w:val="0"/>
              <w:adjustRightInd w:val="0"/>
              <w:rPr>
                <w:rFonts w:cstheme="minorHAnsi"/>
                <w:sz w:val="22"/>
                <w:szCs w:val="22"/>
              </w:rPr>
            </w:pPr>
          </w:p>
          <w:p w:rsidR="00297FC5" w:rsidRPr="00F3169A" w:rsidRDefault="00297FC5" w:rsidP="00F57CE4">
            <w:pPr>
              <w:autoSpaceDE w:val="0"/>
              <w:autoSpaceDN w:val="0"/>
              <w:adjustRightInd w:val="0"/>
              <w:rPr>
                <w:rFonts w:cstheme="minorHAnsi"/>
                <w:sz w:val="22"/>
                <w:szCs w:val="22"/>
              </w:rPr>
            </w:pPr>
          </w:p>
          <w:p w:rsidR="00297FC5" w:rsidRPr="00F3169A" w:rsidRDefault="00297FC5" w:rsidP="00F57CE4">
            <w:pPr>
              <w:autoSpaceDE w:val="0"/>
              <w:autoSpaceDN w:val="0"/>
              <w:adjustRightInd w:val="0"/>
              <w:rPr>
                <w:rFonts w:cstheme="minorHAnsi"/>
                <w:sz w:val="22"/>
                <w:szCs w:val="22"/>
              </w:rPr>
            </w:pPr>
          </w:p>
          <w:p w:rsidR="00297FC5" w:rsidRPr="00F3169A" w:rsidRDefault="00297FC5" w:rsidP="00F57CE4">
            <w:pPr>
              <w:autoSpaceDE w:val="0"/>
              <w:autoSpaceDN w:val="0"/>
              <w:adjustRightInd w:val="0"/>
              <w:rPr>
                <w:rFonts w:cstheme="minorHAnsi"/>
                <w:sz w:val="22"/>
                <w:szCs w:val="22"/>
              </w:rPr>
            </w:pPr>
          </w:p>
          <w:p w:rsidR="00297FC5" w:rsidRPr="00F3169A" w:rsidRDefault="00297FC5" w:rsidP="00F57CE4">
            <w:pPr>
              <w:autoSpaceDE w:val="0"/>
              <w:autoSpaceDN w:val="0"/>
              <w:adjustRightInd w:val="0"/>
              <w:rPr>
                <w:rFonts w:cstheme="minorHAnsi"/>
                <w:sz w:val="22"/>
                <w:szCs w:val="22"/>
              </w:rPr>
            </w:pPr>
          </w:p>
          <w:p w:rsidR="00297FC5" w:rsidRPr="00F3169A" w:rsidRDefault="00297FC5" w:rsidP="00F57CE4">
            <w:pPr>
              <w:autoSpaceDE w:val="0"/>
              <w:autoSpaceDN w:val="0"/>
              <w:adjustRightInd w:val="0"/>
              <w:rPr>
                <w:rFonts w:cstheme="minorHAnsi"/>
                <w:sz w:val="22"/>
                <w:szCs w:val="22"/>
              </w:rPr>
            </w:pPr>
          </w:p>
          <w:p w:rsidR="00297FC5" w:rsidRPr="00F3169A" w:rsidRDefault="008D283C" w:rsidP="00F57CE4">
            <w:pPr>
              <w:autoSpaceDE w:val="0"/>
              <w:autoSpaceDN w:val="0"/>
              <w:adjustRightInd w:val="0"/>
              <w:rPr>
                <w:rFonts w:cstheme="minorHAnsi"/>
                <w:sz w:val="22"/>
                <w:szCs w:val="22"/>
              </w:rPr>
            </w:pPr>
            <w:r w:rsidRPr="00F3169A">
              <w:rPr>
                <w:rFonts w:cstheme="minorHAnsi"/>
                <w:sz w:val="22"/>
                <w:szCs w:val="22"/>
              </w:rPr>
              <w:t>[11]</w:t>
            </w:r>
          </w:p>
          <w:p w:rsidR="00297FC5" w:rsidRPr="00F3169A" w:rsidRDefault="00297FC5" w:rsidP="00F57CE4">
            <w:pPr>
              <w:autoSpaceDE w:val="0"/>
              <w:autoSpaceDN w:val="0"/>
              <w:adjustRightInd w:val="0"/>
              <w:rPr>
                <w:rFonts w:cstheme="minorHAnsi"/>
                <w:sz w:val="22"/>
                <w:szCs w:val="22"/>
              </w:rPr>
            </w:pPr>
          </w:p>
          <w:p w:rsidR="00297FC5" w:rsidRPr="00F3169A" w:rsidRDefault="00297FC5" w:rsidP="00F57CE4">
            <w:pPr>
              <w:autoSpaceDE w:val="0"/>
              <w:autoSpaceDN w:val="0"/>
              <w:adjustRightInd w:val="0"/>
              <w:rPr>
                <w:rFonts w:cstheme="minorHAnsi"/>
                <w:sz w:val="22"/>
                <w:szCs w:val="22"/>
              </w:rPr>
            </w:pPr>
          </w:p>
          <w:p w:rsidR="00297FC5" w:rsidRPr="00F3169A" w:rsidRDefault="00297FC5" w:rsidP="00F57CE4">
            <w:pPr>
              <w:autoSpaceDE w:val="0"/>
              <w:autoSpaceDN w:val="0"/>
              <w:adjustRightInd w:val="0"/>
              <w:rPr>
                <w:rFonts w:cstheme="minorHAnsi"/>
                <w:sz w:val="22"/>
                <w:szCs w:val="22"/>
              </w:rPr>
            </w:pPr>
          </w:p>
          <w:p w:rsidR="00297FC5" w:rsidRPr="00F3169A" w:rsidRDefault="00297FC5" w:rsidP="00F57CE4">
            <w:pPr>
              <w:autoSpaceDE w:val="0"/>
              <w:autoSpaceDN w:val="0"/>
              <w:adjustRightInd w:val="0"/>
              <w:rPr>
                <w:rFonts w:cstheme="minorHAnsi"/>
                <w:sz w:val="22"/>
                <w:szCs w:val="22"/>
              </w:rPr>
            </w:pPr>
          </w:p>
          <w:p w:rsidR="00297FC5" w:rsidRPr="00F3169A" w:rsidRDefault="008D283C" w:rsidP="00F57CE4">
            <w:pPr>
              <w:autoSpaceDE w:val="0"/>
              <w:autoSpaceDN w:val="0"/>
              <w:adjustRightInd w:val="0"/>
              <w:rPr>
                <w:rFonts w:cstheme="minorHAnsi"/>
                <w:sz w:val="22"/>
                <w:szCs w:val="22"/>
              </w:rPr>
            </w:pPr>
            <w:r w:rsidRPr="00F3169A">
              <w:rPr>
                <w:rFonts w:cstheme="minorHAnsi"/>
                <w:sz w:val="22"/>
                <w:szCs w:val="22"/>
              </w:rPr>
              <w:t>[11]</w:t>
            </w:r>
          </w:p>
        </w:tc>
      </w:tr>
      <w:tr w:rsidR="002F5C6A" w:rsidRPr="00F3169A" w:rsidTr="004E62D7">
        <w:tc>
          <w:tcPr>
            <w:tcW w:w="7230" w:type="dxa"/>
          </w:tcPr>
          <w:p w:rsidR="002F5C6A" w:rsidRPr="00F3169A" w:rsidRDefault="002F5C6A" w:rsidP="00F57CE4">
            <w:pPr>
              <w:rPr>
                <w:rFonts w:cstheme="minorHAnsi"/>
                <w:sz w:val="22"/>
                <w:szCs w:val="22"/>
              </w:rPr>
            </w:pPr>
          </w:p>
        </w:tc>
        <w:tc>
          <w:tcPr>
            <w:tcW w:w="1559" w:type="dxa"/>
          </w:tcPr>
          <w:p w:rsidR="002F5C6A" w:rsidRPr="00F3169A" w:rsidRDefault="002F5C6A" w:rsidP="00F57CE4">
            <w:pPr>
              <w:rPr>
                <w:rFonts w:cstheme="minorHAnsi"/>
                <w:sz w:val="22"/>
                <w:szCs w:val="22"/>
              </w:rPr>
            </w:pPr>
          </w:p>
        </w:tc>
      </w:tr>
      <w:tr w:rsidR="002F5C6A" w:rsidRPr="00F3169A" w:rsidTr="004E62D7">
        <w:tc>
          <w:tcPr>
            <w:tcW w:w="7230" w:type="dxa"/>
          </w:tcPr>
          <w:p w:rsidR="002F5C6A" w:rsidRPr="00F3169A" w:rsidRDefault="008D283C" w:rsidP="00B23A43">
            <w:pPr>
              <w:pStyle w:val="ListParagraph"/>
              <w:numPr>
                <w:ilvl w:val="0"/>
                <w:numId w:val="10"/>
              </w:numPr>
              <w:rPr>
                <w:rFonts w:cstheme="minorHAnsi"/>
                <w:sz w:val="22"/>
                <w:szCs w:val="22"/>
              </w:rPr>
            </w:pPr>
            <w:proofErr w:type="spellStart"/>
            <w:r w:rsidRPr="00F3169A">
              <w:rPr>
                <w:rFonts w:cstheme="minorHAnsi"/>
                <w:sz w:val="22"/>
                <w:szCs w:val="22"/>
              </w:rPr>
              <w:t>Mutagenicity</w:t>
            </w:r>
            <w:proofErr w:type="spellEnd"/>
            <w:r w:rsidRPr="00F3169A">
              <w:rPr>
                <w:rFonts w:cstheme="minorHAnsi"/>
                <w:sz w:val="22"/>
                <w:szCs w:val="22"/>
              </w:rPr>
              <w:t xml:space="preserve"> </w:t>
            </w:r>
          </w:p>
        </w:tc>
        <w:tc>
          <w:tcPr>
            <w:tcW w:w="1559" w:type="dxa"/>
          </w:tcPr>
          <w:p w:rsidR="00DE209A" w:rsidRPr="00F3169A" w:rsidRDefault="00DE209A" w:rsidP="00F57CE4">
            <w:pPr>
              <w:ind w:left="360"/>
              <w:rPr>
                <w:rFonts w:cstheme="minorHAnsi"/>
                <w:sz w:val="22"/>
                <w:szCs w:val="22"/>
              </w:rPr>
            </w:pPr>
          </w:p>
        </w:tc>
      </w:tr>
      <w:tr w:rsidR="002F5C6A" w:rsidRPr="00F3169A" w:rsidTr="004E62D7">
        <w:tc>
          <w:tcPr>
            <w:tcW w:w="7230" w:type="dxa"/>
          </w:tcPr>
          <w:p w:rsidR="00F20484" w:rsidRPr="00F3169A" w:rsidRDefault="008D283C" w:rsidP="00F57CE4">
            <w:pPr>
              <w:rPr>
                <w:rFonts w:cstheme="minorHAnsi"/>
                <w:sz w:val="22"/>
                <w:szCs w:val="22"/>
              </w:rPr>
            </w:pPr>
            <w:r w:rsidRPr="00F3169A">
              <w:rPr>
                <w:rFonts w:cstheme="minorHAnsi"/>
                <w:sz w:val="22"/>
                <w:szCs w:val="22"/>
              </w:rPr>
              <w:t xml:space="preserve">The test article, under the experimental </w:t>
            </w:r>
            <w:proofErr w:type="spellStart"/>
            <w:r w:rsidRPr="00F3169A">
              <w:rPr>
                <w:rFonts w:cstheme="minorHAnsi"/>
                <w:sz w:val="22"/>
                <w:szCs w:val="22"/>
              </w:rPr>
              <w:t>conditionsreported</w:t>
            </w:r>
            <w:proofErr w:type="spellEnd"/>
            <w:r w:rsidRPr="00F3169A">
              <w:rPr>
                <w:rFonts w:cstheme="minorHAnsi"/>
                <w:sz w:val="22"/>
                <w:szCs w:val="22"/>
              </w:rPr>
              <w:t xml:space="preserve">, did not demonstrate genetic activity, both with and without metabolic activation. </w:t>
            </w:r>
            <w:proofErr w:type="spellStart"/>
            <w:r w:rsidRPr="00F3169A">
              <w:rPr>
                <w:rFonts w:cstheme="minorHAnsi"/>
                <w:sz w:val="22"/>
                <w:szCs w:val="22"/>
              </w:rPr>
              <w:t>Decamethylcyclopentasiloxane</w:t>
            </w:r>
            <w:proofErr w:type="spellEnd"/>
            <w:r w:rsidRPr="00F3169A">
              <w:rPr>
                <w:rFonts w:cstheme="minorHAnsi"/>
                <w:sz w:val="22"/>
                <w:szCs w:val="22"/>
              </w:rPr>
              <w:t xml:space="preserve"> is therefore considered to be non-mutagenic in the Salmonella </w:t>
            </w:r>
            <w:proofErr w:type="spellStart"/>
            <w:r w:rsidRPr="00F3169A">
              <w:rPr>
                <w:rFonts w:cstheme="minorHAnsi"/>
                <w:sz w:val="22"/>
                <w:szCs w:val="22"/>
              </w:rPr>
              <w:t>typhimurium</w:t>
            </w:r>
            <w:proofErr w:type="spellEnd"/>
            <w:r w:rsidRPr="00F3169A">
              <w:rPr>
                <w:rFonts w:cstheme="minorHAnsi"/>
                <w:sz w:val="22"/>
                <w:szCs w:val="22"/>
              </w:rPr>
              <w:t xml:space="preserve"> and Escherichia coli reverse mutation assay.</w:t>
            </w:r>
          </w:p>
          <w:p w:rsidR="00C07006" w:rsidRPr="00F3169A" w:rsidRDefault="00C07006" w:rsidP="00F57CE4">
            <w:pPr>
              <w:rPr>
                <w:rFonts w:cstheme="minorHAnsi"/>
                <w:sz w:val="22"/>
                <w:szCs w:val="22"/>
              </w:rPr>
            </w:pPr>
          </w:p>
          <w:p w:rsidR="00C07006" w:rsidRPr="00F3169A" w:rsidRDefault="008D283C" w:rsidP="00F57CE4">
            <w:pPr>
              <w:rPr>
                <w:rFonts w:cstheme="minorHAnsi"/>
                <w:sz w:val="22"/>
                <w:szCs w:val="22"/>
              </w:rPr>
            </w:pPr>
            <w:r w:rsidRPr="00F3169A">
              <w:rPr>
                <w:rFonts w:cstheme="minorHAnsi"/>
                <w:sz w:val="22"/>
                <w:szCs w:val="22"/>
              </w:rPr>
              <w:t xml:space="preserve">In a highly reliable test, conducted in accordance with OECD 473 under GLP conditions, the test article did not induce structural chromosome aberrations in V79 cells (Chinese hamster cell line) in vitro. </w:t>
            </w:r>
            <w:proofErr w:type="spellStart"/>
            <w:r w:rsidRPr="00F3169A">
              <w:rPr>
                <w:rFonts w:cstheme="minorHAnsi"/>
                <w:sz w:val="22"/>
                <w:szCs w:val="22"/>
              </w:rPr>
              <w:t>Decamethylcyclopentasiloxane</w:t>
            </w:r>
            <w:proofErr w:type="spellEnd"/>
            <w:r w:rsidRPr="00F3169A">
              <w:rPr>
                <w:rFonts w:cstheme="minorHAnsi"/>
                <w:sz w:val="22"/>
                <w:szCs w:val="22"/>
              </w:rPr>
              <w:t xml:space="preserve"> is therefore considered to be non-</w:t>
            </w:r>
            <w:proofErr w:type="spellStart"/>
            <w:r w:rsidRPr="00F3169A">
              <w:rPr>
                <w:rFonts w:cstheme="minorHAnsi"/>
                <w:sz w:val="22"/>
                <w:szCs w:val="22"/>
              </w:rPr>
              <w:t>clastogenic</w:t>
            </w:r>
            <w:proofErr w:type="spellEnd"/>
            <w:r w:rsidRPr="00F3169A">
              <w:rPr>
                <w:rFonts w:cstheme="minorHAnsi"/>
                <w:sz w:val="22"/>
                <w:szCs w:val="22"/>
              </w:rPr>
              <w:t xml:space="preserve"> when tested up to </w:t>
            </w:r>
            <w:proofErr w:type="spellStart"/>
            <w:r w:rsidRPr="00F3169A">
              <w:rPr>
                <w:rFonts w:cstheme="minorHAnsi"/>
                <w:sz w:val="22"/>
                <w:szCs w:val="22"/>
              </w:rPr>
              <w:t>cytotoxic</w:t>
            </w:r>
            <w:proofErr w:type="spellEnd"/>
            <w:r w:rsidRPr="00F3169A">
              <w:rPr>
                <w:rFonts w:cstheme="minorHAnsi"/>
                <w:sz w:val="22"/>
                <w:szCs w:val="22"/>
              </w:rPr>
              <w:t xml:space="preserve"> concentrations in the absence of metabolic activation and up to the highest recommended concentrations in the presence of metabolic activation.</w:t>
            </w:r>
          </w:p>
          <w:p w:rsidR="00C07006" w:rsidRPr="00F3169A" w:rsidRDefault="00C07006" w:rsidP="00F57CE4">
            <w:pPr>
              <w:rPr>
                <w:rFonts w:cstheme="minorHAnsi"/>
                <w:sz w:val="22"/>
                <w:szCs w:val="22"/>
              </w:rPr>
            </w:pPr>
          </w:p>
          <w:p w:rsidR="00C07006" w:rsidRPr="00F3169A" w:rsidRDefault="008D283C" w:rsidP="00F57CE4">
            <w:pPr>
              <w:rPr>
                <w:rFonts w:cstheme="minorHAnsi"/>
                <w:sz w:val="22"/>
                <w:szCs w:val="22"/>
              </w:rPr>
            </w:pPr>
            <w:r w:rsidRPr="00F3169A">
              <w:rPr>
                <w:rFonts w:cstheme="minorHAnsi"/>
                <w:sz w:val="22"/>
                <w:szCs w:val="22"/>
              </w:rPr>
              <w:t xml:space="preserve">One </w:t>
            </w:r>
            <w:r w:rsidR="004D32C0" w:rsidRPr="004D32C0">
              <w:rPr>
                <w:rFonts w:cstheme="minorHAnsi"/>
                <w:i/>
                <w:sz w:val="22"/>
                <w:szCs w:val="22"/>
              </w:rPr>
              <w:t>in vivo</w:t>
            </w:r>
            <w:r w:rsidRPr="00F3169A">
              <w:rPr>
                <w:rFonts w:cstheme="minorHAnsi"/>
                <w:sz w:val="22"/>
                <w:szCs w:val="22"/>
              </w:rPr>
              <w:t xml:space="preserve"> test reported in conclusion under the experimental conditions that the test article did not increase levels of </w:t>
            </w:r>
            <w:proofErr w:type="spellStart"/>
            <w:r w:rsidRPr="00F3169A">
              <w:rPr>
                <w:rFonts w:cstheme="minorHAnsi"/>
                <w:sz w:val="22"/>
                <w:szCs w:val="22"/>
              </w:rPr>
              <w:t>micronucleated</w:t>
            </w:r>
            <w:proofErr w:type="spellEnd"/>
            <w:r w:rsidRPr="00F3169A">
              <w:rPr>
                <w:rFonts w:cstheme="minorHAnsi"/>
                <w:sz w:val="22"/>
                <w:szCs w:val="22"/>
              </w:rPr>
              <w:t xml:space="preserve"> rat bone marrow cells of the treated rats. Therefore, the test article is considered to be</w:t>
            </w:r>
            <w:r w:rsidRPr="00F3169A">
              <w:rPr>
                <w:rFonts w:cstheme="minorHAnsi"/>
                <w:sz w:val="22"/>
                <w:szCs w:val="22"/>
              </w:rPr>
              <w:br/>
              <w:t>non-</w:t>
            </w:r>
            <w:proofErr w:type="spellStart"/>
            <w:r w:rsidRPr="00F3169A">
              <w:rPr>
                <w:rFonts w:cstheme="minorHAnsi"/>
                <w:sz w:val="22"/>
                <w:szCs w:val="22"/>
              </w:rPr>
              <w:t>genotoxic</w:t>
            </w:r>
            <w:proofErr w:type="spellEnd"/>
            <w:r w:rsidRPr="00F3169A">
              <w:rPr>
                <w:rFonts w:cstheme="minorHAnsi"/>
                <w:sz w:val="22"/>
                <w:szCs w:val="22"/>
              </w:rPr>
              <w:t xml:space="preserve"> in this study.</w:t>
            </w:r>
          </w:p>
        </w:tc>
        <w:tc>
          <w:tcPr>
            <w:tcW w:w="1559" w:type="dxa"/>
          </w:tcPr>
          <w:p w:rsidR="002F5C6A" w:rsidRPr="00F3169A" w:rsidRDefault="008D283C" w:rsidP="00F57CE4">
            <w:pPr>
              <w:rPr>
                <w:rFonts w:cstheme="minorHAnsi"/>
                <w:sz w:val="22"/>
                <w:szCs w:val="22"/>
              </w:rPr>
            </w:pPr>
            <w:r w:rsidRPr="00F3169A">
              <w:rPr>
                <w:rFonts w:cstheme="minorHAnsi"/>
                <w:sz w:val="22"/>
                <w:szCs w:val="22"/>
              </w:rPr>
              <w:t>[8][11]</w:t>
            </w: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p w:rsidR="00C07006" w:rsidRPr="00F3169A" w:rsidRDefault="00C07006" w:rsidP="00F57CE4">
            <w:pPr>
              <w:rPr>
                <w:rFonts w:cstheme="minorHAnsi"/>
                <w:sz w:val="22"/>
                <w:szCs w:val="22"/>
              </w:rPr>
            </w:pPr>
          </w:p>
        </w:tc>
      </w:tr>
      <w:tr w:rsidR="00900833" w:rsidRPr="00F3169A" w:rsidTr="004E62D7">
        <w:tc>
          <w:tcPr>
            <w:tcW w:w="7230" w:type="dxa"/>
          </w:tcPr>
          <w:p w:rsidR="008D283C" w:rsidRPr="00F3169A" w:rsidRDefault="008D283C" w:rsidP="00F57CE4">
            <w:pPr>
              <w:ind w:left="360"/>
              <w:rPr>
                <w:rFonts w:cstheme="minorHAnsi"/>
                <w:sz w:val="22"/>
                <w:szCs w:val="22"/>
              </w:rPr>
            </w:pPr>
          </w:p>
        </w:tc>
        <w:tc>
          <w:tcPr>
            <w:tcW w:w="1559" w:type="dxa"/>
          </w:tcPr>
          <w:p w:rsidR="00900833" w:rsidRPr="00F3169A" w:rsidRDefault="00900833" w:rsidP="00F57CE4">
            <w:pPr>
              <w:ind w:left="360"/>
              <w:rPr>
                <w:rFonts w:cstheme="minorHAnsi"/>
                <w:sz w:val="22"/>
                <w:szCs w:val="22"/>
              </w:rPr>
            </w:pPr>
          </w:p>
        </w:tc>
      </w:tr>
      <w:tr w:rsidR="002F5C6A" w:rsidRPr="00F3169A" w:rsidTr="004E62D7">
        <w:tc>
          <w:tcPr>
            <w:tcW w:w="7230" w:type="dxa"/>
          </w:tcPr>
          <w:p w:rsidR="002F5C6A" w:rsidRPr="00F3169A" w:rsidRDefault="008D283C" w:rsidP="00B23A43">
            <w:pPr>
              <w:pStyle w:val="ListParagraph"/>
              <w:numPr>
                <w:ilvl w:val="0"/>
                <w:numId w:val="10"/>
              </w:numPr>
              <w:rPr>
                <w:rFonts w:cstheme="minorHAnsi"/>
                <w:sz w:val="22"/>
                <w:szCs w:val="22"/>
              </w:rPr>
            </w:pPr>
            <w:proofErr w:type="spellStart"/>
            <w:r w:rsidRPr="00F3169A">
              <w:rPr>
                <w:rFonts w:cstheme="minorHAnsi"/>
                <w:sz w:val="22"/>
                <w:szCs w:val="22"/>
              </w:rPr>
              <w:t>Carcinogenity</w:t>
            </w:r>
            <w:proofErr w:type="spellEnd"/>
          </w:p>
        </w:tc>
        <w:tc>
          <w:tcPr>
            <w:tcW w:w="1559" w:type="dxa"/>
          </w:tcPr>
          <w:p w:rsidR="00DE209A" w:rsidRPr="00F3169A" w:rsidRDefault="00DE209A" w:rsidP="00F57CE4">
            <w:pPr>
              <w:ind w:left="360"/>
              <w:rPr>
                <w:rFonts w:cstheme="minorHAnsi"/>
                <w:sz w:val="22"/>
                <w:szCs w:val="22"/>
              </w:rPr>
            </w:pPr>
          </w:p>
        </w:tc>
      </w:tr>
      <w:tr w:rsidR="002F5C6A" w:rsidRPr="00F3169A" w:rsidTr="004E62D7">
        <w:tc>
          <w:tcPr>
            <w:tcW w:w="7230" w:type="dxa"/>
          </w:tcPr>
          <w:p w:rsidR="002F5C6A" w:rsidRPr="00F3169A" w:rsidRDefault="008D283C" w:rsidP="00F204F4">
            <w:pPr>
              <w:autoSpaceDE w:val="0"/>
              <w:autoSpaceDN w:val="0"/>
              <w:adjustRightInd w:val="0"/>
              <w:rPr>
                <w:rFonts w:cstheme="minorHAnsi"/>
                <w:sz w:val="22"/>
                <w:szCs w:val="22"/>
              </w:rPr>
            </w:pPr>
            <w:r w:rsidRPr="00F3169A">
              <w:rPr>
                <w:rFonts w:cstheme="minorHAnsi"/>
                <w:sz w:val="22"/>
                <w:szCs w:val="22"/>
              </w:rPr>
              <w:t xml:space="preserve">There is no IARC classification on cancer for D5. </w:t>
            </w:r>
          </w:p>
        </w:tc>
        <w:tc>
          <w:tcPr>
            <w:tcW w:w="1559" w:type="dxa"/>
          </w:tcPr>
          <w:p w:rsidR="002F5C6A" w:rsidRPr="00F3169A" w:rsidRDefault="008D283C" w:rsidP="00F57CE4">
            <w:pPr>
              <w:autoSpaceDE w:val="0"/>
              <w:autoSpaceDN w:val="0"/>
              <w:adjustRightInd w:val="0"/>
              <w:rPr>
                <w:rFonts w:cstheme="minorHAnsi"/>
                <w:sz w:val="22"/>
                <w:szCs w:val="22"/>
              </w:rPr>
            </w:pPr>
            <w:r w:rsidRPr="00F3169A">
              <w:rPr>
                <w:rFonts w:cstheme="minorHAnsi"/>
                <w:sz w:val="22"/>
                <w:szCs w:val="22"/>
              </w:rPr>
              <w:t>[6]</w:t>
            </w:r>
          </w:p>
        </w:tc>
      </w:tr>
      <w:tr w:rsidR="002F5C6A" w:rsidRPr="00F3169A" w:rsidTr="004E62D7">
        <w:tc>
          <w:tcPr>
            <w:tcW w:w="7230" w:type="dxa"/>
          </w:tcPr>
          <w:p w:rsidR="002F5C6A" w:rsidRPr="00F3169A" w:rsidRDefault="008D283C" w:rsidP="00604E28">
            <w:pPr>
              <w:autoSpaceDE w:val="0"/>
              <w:autoSpaceDN w:val="0"/>
              <w:adjustRightInd w:val="0"/>
              <w:rPr>
                <w:rFonts w:cstheme="minorHAnsi"/>
                <w:sz w:val="22"/>
                <w:szCs w:val="22"/>
              </w:rPr>
            </w:pPr>
            <w:r w:rsidRPr="00F3169A">
              <w:rPr>
                <w:rFonts w:cstheme="minorHAnsi"/>
                <w:sz w:val="22"/>
                <w:szCs w:val="22"/>
              </w:rPr>
              <w:t xml:space="preserve">In a two-year inhalation combined chronic toxicity and carcinogenicity study in rats conducted to an EPA guideline and to GLP (reliability score 1) the </w:t>
            </w:r>
            <w:hyperlink r:id="rId11" w:history="1">
              <w:r w:rsidR="00604E28">
                <w:rPr>
                  <w:rStyle w:val="Hyperlink"/>
                  <w:sz w:val="22"/>
                  <w:szCs w:val="22"/>
                </w:rPr>
                <w:t>N</w:t>
              </w:r>
              <w:r w:rsidR="00604E28" w:rsidRPr="00604E28">
                <w:rPr>
                  <w:rStyle w:val="Hyperlink"/>
                  <w:sz w:val="22"/>
                  <w:szCs w:val="22"/>
                </w:rPr>
                <w:t>o Observed Adverse Effect Concentration</w:t>
              </w:r>
            </w:hyperlink>
            <w:r w:rsidR="00604E28">
              <w:rPr>
                <w:rFonts w:ascii="Arial" w:hAnsi="Arial" w:cs="Arial"/>
                <w:color w:val="222222"/>
              </w:rPr>
              <w:t xml:space="preserve"> (</w:t>
            </w:r>
            <w:r w:rsidRPr="00F3169A">
              <w:rPr>
                <w:rFonts w:cstheme="minorHAnsi"/>
                <w:sz w:val="22"/>
                <w:szCs w:val="22"/>
              </w:rPr>
              <w:t>NOAEC</w:t>
            </w:r>
            <w:r w:rsidR="00604E28">
              <w:rPr>
                <w:rFonts w:cstheme="minorHAnsi"/>
                <w:sz w:val="22"/>
                <w:szCs w:val="22"/>
              </w:rPr>
              <w:t>)</w:t>
            </w:r>
            <w:r w:rsidRPr="00F3169A">
              <w:rPr>
                <w:rFonts w:cstheme="minorHAnsi"/>
                <w:sz w:val="22"/>
                <w:szCs w:val="22"/>
              </w:rPr>
              <w:t xml:space="preserve"> for general toxicity was ≥160 </w:t>
            </w:r>
            <w:proofErr w:type="spellStart"/>
            <w:r w:rsidRPr="00F3169A">
              <w:rPr>
                <w:rFonts w:cstheme="minorHAnsi"/>
                <w:sz w:val="22"/>
                <w:szCs w:val="22"/>
              </w:rPr>
              <w:t>ppm</w:t>
            </w:r>
            <w:proofErr w:type="spellEnd"/>
            <w:r w:rsidRPr="00F3169A">
              <w:rPr>
                <w:rFonts w:cstheme="minorHAnsi"/>
                <w:sz w:val="22"/>
                <w:szCs w:val="22"/>
              </w:rPr>
              <w:t xml:space="preserve"> (2.42 mg/</w:t>
            </w:r>
            <w:r w:rsidR="007452BF">
              <w:rPr>
                <w:rFonts w:cstheme="minorHAnsi"/>
                <w:sz w:val="22"/>
                <w:szCs w:val="22"/>
              </w:rPr>
              <w:t>L</w:t>
            </w:r>
            <w:r w:rsidRPr="00F3169A">
              <w:rPr>
                <w:rFonts w:cstheme="minorHAnsi"/>
                <w:sz w:val="22"/>
                <w:szCs w:val="22"/>
              </w:rPr>
              <w:t xml:space="preserve">; the highest dose </w:t>
            </w:r>
            <w:r w:rsidR="00F3169A" w:rsidRPr="00F3169A">
              <w:rPr>
                <w:rFonts w:cstheme="minorHAnsi"/>
                <w:sz w:val="22"/>
                <w:szCs w:val="22"/>
              </w:rPr>
              <w:t>tes</w:t>
            </w:r>
            <w:r w:rsidR="00F3169A">
              <w:rPr>
                <w:rFonts w:cstheme="minorHAnsi"/>
                <w:sz w:val="22"/>
                <w:szCs w:val="22"/>
              </w:rPr>
              <w:t>t</w:t>
            </w:r>
            <w:r w:rsidR="00F3169A" w:rsidRPr="00F3169A">
              <w:rPr>
                <w:rFonts w:cstheme="minorHAnsi"/>
                <w:sz w:val="22"/>
                <w:szCs w:val="22"/>
              </w:rPr>
              <w:t>ed</w:t>
            </w:r>
            <w:r w:rsidRPr="00F3169A">
              <w:rPr>
                <w:rFonts w:cstheme="minorHAnsi"/>
                <w:sz w:val="22"/>
                <w:szCs w:val="22"/>
              </w:rPr>
              <w:t xml:space="preserve">). Local effects on the nasal cavity and adaptive increases in liver weights (with no microscopic findings) in females were observed at 160 </w:t>
            </w:r>
            <w:proofErr w:type="spellStart"/>
            <w:r w:rsidRPr="00F3169A">
              <w:rPr>
                <w:rFonts w:cstheme="minorHAnsi"/>
                <w:sz w:val="22"/>
                <w:szCs w:val="22"/>
              </w:rPr>
              <w:t>ppm</w:t>
            </w:r>
            <w:proofErr w:type="spellEnd"/>
            <w:r w:rsidRPr="00F3169A">
              <w:rPr>
                <w:rFonts w:cstheme="minorHAnsi"/>
                <w:sz w:val="22"/>
                <w:szCs w:val="22"/>
              </w:rPr>
              <w:t xml:space="preserve">. The NOAEC for carcinogenic effects was 40 </w:t>
            </w:r>
            <w:proofErr w:type="spellStart"/>
            <w:r w:rsidRPr="00F3169A">
              <w:rPr>
                <w:rFonts w:cstheme="minorHAnsi"/>
                <w:sz w:val="22"/>
                <w:szCs w:val="22"/>
              </w:rPr>
              <w:t>ppm</w:t>
            </w:r>
            <w:proofErr w:type="spellEnd"/>
            <w:r w:rsidRPr="00F3169A">
              <w:rPr>
                <w:rFonts w:cstheme="minorHAnsi"/>
                <w:sz w:val="22"/>
                <w:szCs w:val="22"/>
              </w:rPr>
              <w:t xml:space="preserve"> (0.6 mg/</w:t>
            </w:r>
            <w:r w:rsidR="007452BF">
              <w:rPr>
                <w:rFonts w:cstheme="minorHAnsi"/>
                <w:sz w:val="22"/>
                <w:szCs w:val="22"/>
              </w:rPr>
              <w:t>L</w:t>
            </w:r>
            <w:r w:rsidRPr="00F3169A">
              <w:rPr>
                <w:rFonts w:cstheme="minorHAnsi"/>
                <w:sz w:val="22"/>
                <w:szCs w:val="22"/>
              </w:rPr>
              <w:t xml:space="preserve">) based on uterine tumours (endometrial </w:t>
            </w:r>
            <w:proofErr w:type="spellStart"/>
            <w:r w:rsidRPr="00F3169A">
              <w:rPr>
                <w:rFonts w:cstheme="minorHAnsi"/>
                <w:sz w:val="22"/>
                <w:szCs w:val="22"/>
              </w:rPr>
              <w:t>adenocarcinoma</w:t>
            </w:r>
            <w:proofErr w:type="spellEnd"/>
            <w:r w:rsidRPr="00F3169A">
              <w:rPr>
                <w:rFonts w:cstheme="minorHAnsi"/>
                <w:sz w:val="22"/>
                <w:szCs w:val="22"/>
              </w:rPr>
              <w:t xml:space="preserve">) at 160 </w:t>
            </w:r>
            <w:proofErr w:type="spellStart"/>
            <w:r w:rsidRPr="00F3169A">
              <w:rPr>
                <w:rFonts w:cstheme="minorHAnsi"/>
                <w:sz w:val="22"/>
                <w:szCs w:val="22"/>
              </w:rPr>
              <w:t>ppm</w:t>
            </w:r>
            <w:proofErr w:type="spellEnd"/>
            <w:r w:rsidRPr="00F3169A">
              <w:rPr>
                <w:rFonts w:cstheme="minorHAnsi"/>
                <w:sz w:val="22"/>
                <w:szCs w:val="22"/>
              </w:rPr>
              <w:t>.</w:t>
            </w:r>
          </w:p>
        </w:tc>
        <w:tc>
          <w:tcPr>
            <w:tcW w:w="1559" w:type="dxa"/>
          </w:tcPr>
          <w:p w:rsidR="002F5C6A" w:rsidRPr="00F3169A" w:rsidRDefault="008D283C" w:rsidP="00F57CE4">
            <w:pPr>
              <w:autoSpaceDE w:val="0"/>
              <w:autoSpaceDN w:val="0"/>
              <w:adjustRightInd w:val="0"/>
              <w:rPr>
                <w:rFonts w:cstheme="minorHAnsi"/>
                <w:sz w:val="22"/>
                <w:szCs w:val="22"/>
              </w:rPr>
            </w:pPr>
            <w:r w:rsidRPr="00F3169A">
              <w:rPr>
                <w:rFonts w:cstheme="minorHAnsi"/>
                <w:sz w:val="22"/>
                <w:szCs w:val="22"/>
              </w:rPr>
              <w:t>[1][11]</w:t>
            </w:r>
          </w:p>
        </w:tc>
      </w:tr>
      <w:tr w:rsidR="00A92B44" w:rsidRPr="00F3169A" w:rsidTr="004E62D7">
        <w:trPr>
          <w:trHeight w:val="2760"/>
        </w:trPr>
        <w:tc>
          <w:tcPr>
            <w:tcW w:w="7230" w:type="dxa"/>
          </w:tcPr>
          <w:p w:rsidR="00A92B44" w:rsidRPr="00F3169A" w:rsidRDefault="008D283C" w:rsidP="00F57CE4">
            <w:pPr>
              <w:autoSpaceDE w:val="0"/>
              <w:autoSpaceDN w:val="0"/>
              <w:adjustRightInd w:val="0"/>
              <w:rPr>
                <w:rFonts w:cstheme="minorHAnsi"/>
                <w:sz w:val="22"/>
                <w:szCs w:val="22"/>
              </w:rPr>
            </w:pPr>
            <w:r w:rsidRPr="00F3169A">
              <w:rPr>
                <w:rFonts w:cstheme="minorHAnsi"/>
                <w:sz w:val="22"/>
                <w:szCs w:val="22"/>
              </w:rPr>
              <w:t xml:space="preserve">In a chronic toxicity and carcinogenicity study, rats were exposed to vapour </w:t>
            </w:r>
            <w:proofErr w:type="spellStart"/>
            <w:r w:rsidRPr="00F3169A">
              <w:rPr>
                <w:rFonts w:cstheme="minorHAnsi"/>
                <w:sz w:val="22"/>
                <w:szCs w:val="22"/>
              </w:rPr>
              <w:t>concentrationsof</w:t>
            </w:r>
            <w:proofErr w:type="spellEnd"/>
            <w:r w:rsidRPr="00F3169A">
              <w:rPr>
                <w:rFonts w:cstheme="minorHAnsi"/>
                <w:sz w:val="22"/>
                <w:szCs w:val="22"/>
              </w:rPr>
              <w:t xml:space="preserve"> 0, 10, 40 or 160 </w:t>
            </w:r>
            <w:proofErr w:type="spellStart"/>
            <w:r w:rsidRPr="00F3169A">
              <w:rPr>
                <w:rFonts w:cstheme="minorHAnsi"/>
                <w:sz w:val="22"/>
                <w:szCs w:val="22"/>
              </w:rPr>
              <w:t>ppm</w:t>
            </w:r>
            <w:proofErr w:type="spellEnd"/>
            <w:r w:rsidRPr="00F3169A">
              <w:rPr>
                <w:rFonts w:cstheme="minorHAnsi"/>
                <w:sz w:val="22"/>
                <w:szCs w:val="22"/>
              </w:rPr>
              <w:t xml:space="preserve"> D5 for 6 h/day, 5 days/week for 24 months. In the highest dose</w:t>
            </w:r>
          </w:p>
          <w:p w:rsidR="00A92B44" w:rsidRPr="00F3169A" w:rsidRDefault="008D283C" w:rsidP="00F57CE4">
            <w:pPr>
              <w:autoSpaceDE w:val="0"/>
              <w:autoSpaceDN w:val="0"/>
              <w:adjustRightInd w:val="0"/>
              <w:rPr>
                <w:rFonts w:cstheme="minorHAnsi"/>
                <w:sz w:val="22"/>
                <w:szCs w:val="22"/>
              </w:rPr>
            </w:pPr>
            <w:r w:rsidRPr="00F3169A">
              <w:rPr>
                <w:rFonts w:cstheme="minorHAnsi"/>
                <w:sz w:val="22"/>
                <w:szCs w:val="22"/>
              </w:rPr>
              <w:t>group, there was a statistically significant increase in uterine tumours (endometrial</w:t>
            </w:r>
          </w:p>
          <w:p w:rsidR="00A92B44" w:rsidRPr="00F3169A" w:rsidRDefault="008D283C" w:rsidP="00F57CE4">
            <w:pPr>
              <w:autoSpaceDE w:val="0"/>
              <w:autoSpaceDN w:val="0"/>
              <w:adjustRightInd w:val="0"/>
              <w:rPr>
                <w:rFonts w:cstheme="minorHAnsi"/>
                <w:sz w:val="22"/>
                <w:szCs w:val="22"/>
              </w:rPr>
            </w:pPr>
            <w:proofErr w:type="spellStart"/>
            <w:proofErr w:type="gramStart"/>
            <w:r w:rsidRPr="00F3169A">
              <w:rPr>
                <w:rFonts w:cstheme="minorHAnsi"/>
                <w:sz w:val="22"/>
                <w:szCs w:val="22"/>
              </w:rPr>
              <w:t>adenocarcinomas</w:t>
            </w:r>
            <w:proofErr w:type="spellEnd"/>
            <w:proofErr w:type="gramEnd"/>
            <w:r w:rsidRPr="00F3169A">
              <w:rPr>
                <w:rFonts w:cstheme="minorHAnsi"/>
                <w:sz w:val="22"/>
                <w:szCs w:val="22"/>
              </w:rPr>
              <w:t xml:space="preserve">) observed in female rats in the highest exposure group and an </w:t>
            </w:r>
            <w:proofErr w:type="spellStart"/>
            <w:r w:rsidRPr="00F3169A">
              <w:rPr>
                <w:rFonts w:cstheme="minorHAnsi"/>
                <w:sz w:val="22"/>
                <w:szCs w:val="22"/>
              </w:rPr>
              <w:t>increasedincidence</w:t>
            </w:r>
            <w:proofErr w:type="spellEnd"/>
            <w:r w:rsidRPr="00F3169A">
              <w:rPr>
                <w:rFonts w:cstheme="minorHAnsi"/>
                <w:sz w:val="22"/>
                <w:szCs w:val="22"/>
              </w:rPr>
              <w:t xml:space="preserve"> of hyaline inclusions in the nasal respiratory/olfactory epithelium of both sexes.</w:t>
            </w:r>
          </w:p>
        </w:tc>
        <w:tc>
          <w:tcPr>
            <w:tcW w:w="1559" w:type="dxa"/>
          </w:tcPr>
          <w:p w:rsidR="00A92B44" w:rsidRPr="00F3169A" w:rsidRDefault="008D283C" w:rsidP="00F57CE4">
            <w:pPr>
              <w:autoSpaceDE w:val="0"/>
              <w:autoSpaceDN w:val="0"/>
              <w:adjustRightInd w:val="0"/>
              <w:rPr>
                <w:rFonts w:cstheme="minorHAnsi"/>
                <w:sz w:val="22"/>
                <w:szCs w:val="22"/>
              </w:rPr>
            </w:pPr>
            <w:r w:rsidRPr="00F3169A">
              <w:rPr>
                <w:rFonts w:cstheme="minorHAnsi"/>
                <w:sz w:val="22"/>
                <w:szCs w:val="22"/>
              </w:rPr>
              <w:t>[1]</w:t>
            </w:r>
          </w:p>
        </w:tc>
      </w:tr>
      <w:tr w:rsidR="002F5C6A" w:rsidRPr="00F3169A" w:rsidTr="004E62D7">
        <w:tc>
          <w:tcPr>
            <w:tcW w:w="7230" w:type="dxa"/>
          </w:tcPr>
          <w:p w:rsidR="002F5C6A" w:rsidRPr="00F3169A" w:rsidRDefault="002F5C6A" w:rsidP="00F57CE4">
            <w:pPr>
              <w:autoSpaceDE w:val="0"/>
              <w:autoSpaceDN w:val="0"/>
              <w:adjustRightInd w:val="0"/>
              <w:rPr>
                <w:rFonts w:cstheme="minorHAnsi"/>
                <w:sz w:val="22"/>
                <w:szCs w:val="22"/>
              </w:rPr>
            </w:pPr>
          </w:p>
        </w:tc>
        <w:tc>
          <w:tcPr>
            <w:tcW w:w="1559" w:type="dxa"/>
          </w:tcPr>
          <w:p w:rsidR="002F5C6A" w:rsidRPr="00F3169A" w:rsidRDefault="002F5C6A" w:rsidP="00F57CE4">
            <w:pPr>
              <w:autoSpaceDE w:val="0"/>
              <w:autoSpaceDN w:val="0"/>
              <w:adjustRightInd w:val="0"/>
              <w:rPr>
                <w:rFonts w:cstheme="minorHAnsi"/>
                <w:sz w:val="22"/>
                <w:szCs w:val="22"/>
              </w:rPr>
            </w:pPr>
          </w:p>
        </w:tc>
      </w:tr>
      <w:tr w:rsidR="00A92B44" w:rsidRPr="00F3169A" w:rsidTr="004E62D7">
        <w:trPr>
          <w:trHeight w:val="3036"/>
        </w:trPr>
        <w:tc>
          <w:tcPr>
            <w:tcW w:w="7230" w:type="dxa"/>
          </w:tcPr>
          <w:p w:rsidR="00A92B44" w:rsidRPr="00F3169A" w:rsidRDefault="008D283C" w:rsidP="00F57CE4">
            <w:pPr>
              <w:autoSpaceDE w:val="0"/>
              <w:autoSpaceDN w:val="0"/>
              <w:adjustRightInd w:val="0"/>
              <w:rPr>
                <w:rFonts w:cstheme="minorHAnsi"/>
                <w:sz w:val="22"/>
                <w:szCs w:val="22"/>
              </w:rPr>
            </w:pPr>
            <w:r w:rsidRPr="00F3169A">
              <w:rPr>
                <w:rFonts w:cstheme="minorHAnsi"/>
                <w:sz w:val="22"/>
                <w:szCs w:val="22"/>
              </w:rPr>
              <w:lastRenderedPageBreak/>
              <w:t>Also, a subgroup exposed to the same concentrations for 12 months with a 12-month</w:t>
            </w:r>
          </w:p>
          <w:p w:rsidR="00A92B44" w:rsidRPr="00F3169A" w:rsidRDefault="008D283C" w:rsidP="00F57CE4">
            <w:pPr>
              <w:autoSpaceDE w:val="0"/>
              <w:autoSpaceDN w:val="0"/>
              <w:adjustRightInd w:val="0"/>
              <w:rPr>
                <w:rFonts w:cstheme="minorHAnsi"/>
                <w:sz w:val="22"/>
                <w:szCs w:val="22"/>
              </w:rPr>
            </w:pPr>
            <w:r w:rsidRPr="00F3169A">
              <w:rPr>
                <w:rFonts w:cstheme="minorHAnsi"/>
                <w:sz w:val="22"/>
                <w:szCs w:val="22"/>
              </w:rPr>
              <w:t>recovery period showed an increased incidence of hyaline inclusions in the nasal</w:t>
            </w:r>
          </w:p>
          <w:p w:rsidR="00A92B44" w:rsidRPr="00F3169A" w:rsidRDefault="008D283C" w:rsidP="00F57CE4">
            <w:pPr>
              <w:autoSpaceDE w:val="0"/>
              <w:autoSpaceDN w:val="0"/>
              <w:adjustRightInd w:val="0"/>
              <w:rPr>
                <w:rFonts w:cstheme="minorHAnsi"/>
                <w:sz w:val="22"/>
                <w:szCs w:val="22"/>
              </w:rPr>
            </w:pPr>
            <w:proofErr w:type="gramStart"/>
            <w:r w:rsidRPr="00F3169A">
              <w:rPr>
                <w:rFonts w:cstheme="minorHAnsi"/>
                <w:sz w:val="22"/>
                <w:szCs w:val="22"/>
              </w:rPr>
              <w:t>respiratory/olfactory</w:t>
            </w:r>
            <w:proofErr w:type="gramEnd"/>
            <w:r w:rsidRPr="00F3169A">
              <w:rPr>
                <w:rFonts w:cstheme="minorHAnsi"/>
                <w:sz w:val="22"/>
                <w:szCs w:val="22"/>
              </w:rPr>
              <w:t xml:space="preserve"> epithelium of both sexes at 40 and 160 </w:t>
            </w:r>
            <w:proofErr w:type="spellStart"/>
            <w:r w:rsidRPr="00F3169A">
              <w:rPr>
                <w:rFonts w:cstheme="minorHAnsi"/>
                <w:sz w:val="22"/>
                <w:szCs w:val="22"/>
              </w:rPr>
              <w:t>ppm</w:t>
            </w:r>
            <w:proofErr w:type="spellEnd"/>
            <w:r w:rsidRPr="00F3169A">
              <w:rPr>
                <w:rFonts w:cstheme="minorHAnsi"/>
                <w:sz w:val="22"/>
                <w:szCs w:val="22"/>
              </w:rPr>
              <w:t>.</w:t>
            </w:r>
          </w:p>
          <w:p w:rsidR="00A92B44" w:rsidRPr="00F3169A" w:rsidRDefault="008D283C" w:rsidP="00F57CE4">
            <w:pPr>
              <w:autoSpaceDE w:val="0"/>
              <w:autoSpaceDN w:val="0"/>
              <w:adjustRightInd w:val="0"/>
              <w:rPr>
                <w:rFonts w:cstheme="minorHAnsi"/>
                <w:sz w:val="22"/>
                <w:szCs w:val="22"/>
              </w:rPr>
            </w:pPr>
            <w:proofErr w:type="spellStart"/>
            <w:r w:rsidRPr="00F3169A">
              <w:rPr>
                <w:rFonts w:cstheme="minorHAnsi"/>
                <w:sz w:val="22"/>
                <w:szCs w:val="22"/>
              </w:rPr>
              <w:t>Decamethylcyclopentasiloxane</w:t>
            </w:r>
            <w:proofErr w:type="spellEnd"/>
            <w:r w:rsidRPr="00F3169A">
              <w:rPr>
                <w:rFonts w:cstheme="minorHAnsi"/>
                <w:sz w:val="22"/>
                <w:szCs w:val="22"/>
              </w:rPr>
              <w:t xml:space="preserve"> (D5) was not </w:t>
            </w:r>
            <w:proofErr w:type="spellStart"/>
            <w:r w:rsidRPr="00F3169A">
              <w:rPr>
                <w:rFonts w:cstheme="minorHAnsi"/>
                <w:sz w:val="22"/>
                <w:szCs w:val="22"/>
              </w:rPr>
              <w:t>genotoxic</w:t>
            </w:r>
            <w:proofErr w:type="spellEnd"/>
            <w:r w:rsidRPr="00F3169A">
              <w:rPr>
                <w:rFonts w:cstheme="minorHAnsi"/>
                <w:sz w:val="22"/>
                <w:szCs w:val="22"/>
              </w:rPr>
              <w:t xml:space="preserve"> in several </w:t>
            </w:r>
            <w:r w:rsidRPr="00F3169A">
              <w:rPr>
                <w:rFonts w:cstheme="minorHAnsi"/>
                <w:i/>
                <w:iCs/>
                <w:sz w:val="22"/>
                <w:szCs w:val="22"/>
              </w:rPr>
              <w:t xml:space="preserve">in vitro </w:t>
            </w:r>
            <w:r w:rsidRPr="00F3169A">
              <w:rPr>
                <w:rFonts w:cstheme="minorHAnsi"/>
                <w:sz w:val="22"/>
                <w:szCs w:val="22"/>
              </w:rPr>
              <w:t xml:space="preserve">and </w:t>
            </w:r>
            <w:r w:rsidRPr="00F3169A">
              <w:rPr>
                <w:rFonts w:cstheme="minorHAnsi"/>
                <w:i/>
                <w:iCs/>
                <w:sz w:val="22"/>
                <w:szCs w:val="22"/>
              </w:rPr>
              <w:t xml:space="preserve">in vivo </w:t>
            </w:r>
            <w:r w:rsidRPr="00F3169A">
              <w:rPr>
                <w:rFonts w:cstheme="minorHAnsi"/>
                <w:sz w:val="22"/>
                <w:szCs w:val="22"/>
              </w:rPr>
              <w:t xml:space="preserve">assays The limited </w:t>
            </w:r>
            <w:proofErr w:type="spellStart"/>
            <w:r w:rsidRPr="00F3169A">
              <w:rPr>
                <w:rFonts w:cstheme="minorHAnsi"/>
                <w:sz w:val="22"/>
                <w:szCs w:val="22"/>
              </w:rPr>
              <w:t>genotoxicity</w:t>
            </w:r>
            <w:proofErr w:type="spellEnd"/>
            <w:r w:rsidRPr="00F3169A">
              <w:rPr>
                <w:rFonts w:cstheme="minorHAnsi"/>
                <w:sz w:val="22"/>
                <w:szCs w:val="22"/>
              </w:rPr>
              <w:t xml:space="preserve"> results su</w:t>
            </w:r>
            <w:r w:rsidR="00B32DB6">
              <w:rPr>
                <w:rFonts w:cstheme="minorHAnsi"/>
                <w:sz w:val="22"/>
                <w:szCs w:val="22"/>
              </w:rPr>
              <w:t>ggest that the tumours observed</w:t>
            </w:r>
            <w:r w:rsidRPr="00F3169A">
              <w:rPr>
                <w:rFonts w:cstheme="minorHAnsi"/>
                <w:sz w:val="22"/>
                <w:szCs w:val="22"/>
              </w:rPr>
              <w:t>,</w:t>
            </w:r>
            <w:r w:rsidR="00B32DB6">
              <w:rPr>
                <w:rFonts w:cstheme="minorHAnsi"/>
                <w:sz w:val="22"/>
                <w:szCs w:val="22"/>
              </w:rPr>
              <w:t xml:space="preserve"> </w:t>
            </w:r>
            <w:r w:rsidRPr="00F3169A">
              <w:rPr>
                <w:rFonts w:cstheme="minorHAnsi"/>
                <w:sz w:val="22"/>
                <w:szCs w:val="22"/>
              </w:rPr>
              <w:t>could be due to threshold effects.</w:t>
            </w:r>
          </w:p>
        </w:tc>
        <w:tc>
          <w:tcPr>
            <w:tcW w:w="1559" w:type="dxa"/>
          </w:tcPr>
          <w:p w:rsidR="00A92B44" w:rsidRPr="00F3169A" w:rsidRDefault="008D283C" w:rsidP="00F57CE4">
            <w:pPr>
              <w:autoSpaceDE w:val="0"/>
              <w:autoSpaceDN w:val="0"/>
              <w:adjustRightInd w:val="0"/>
              <w:rPr>
                <w:rFonts w:cstheme="minorHAnsi"/>
                <w:sz w:val="22"/>
                <w:szCs w:val="22"/>
              </w:rPr>
            </w:pPr>
            <w:r w:rsidRPr="00F3169A">
              <w:rPr>
                <w:rFonts w:cstheme="minorHAnsi"/>
                <w:sz w:val="22"/>
                <w:szCs w:val="22"/>
              </w:rPr>
              <w:t>[1]</w:t>
            </w:r>
          </w:p>
        </w:tc>
      </w:tr>
      <w:tr w:rsidR="002F5C6A" w:rsidRPr="00F3169A" w:rsidTr="004E62D7">
        <w:tc>
          <w:tcPr>
            <w:tcW w:w="7230" w:type="dxa"/>
          </w:tcPr>
          <w:p w:rsidR="002F5C6A" w:rsidRPr="00F3169A" w:rsidRDefault="002F5C6A" w:rsidP="00F57CE4">
            <w:pPr>
              <w:autoSpaceDE w:val="0"/>
              <w:autoSpaceDN w:val="0"/>
              <w:adjustRightInd w:val="0"/>
              <w:rPr>
                <w:rFonts w:cstheme="minorHAnsi"/>
                <w:sz w:val="22"/>
                <w:szCs w:val="22"/>
              </w:rPr>
            </w:pPr>
          </w:p>
        </w:tc>
        <w:tc>
          <w:tcPr>
            <w:tcW w:w="1559" w:type="dxa"/>
          </w:tcPr>
          <w:p w:rsidR="002F5C6A" w:rsidRPr="00F3169A" w:rsidRDefault="002F5C6A" w:rsidP="00F57CE4">
            <w:pPr>
              <w:autoSpaceDE w:val="0"/>
              <w:autoSpaceDN w:val="0"/>
              <w:adjustRightInd w:val="0"/>
              <w:rPr>
                <w:rFonts w:cstheme="minorHAnsi"/>
                <w:sz w:val="22"/>
                <w:szCs w:val="22"/>
              </w:rPr>
            </w:pPr>
          </w:p>
        </w:tc>
      </w:tr>
      <w:tr w:rsidR="002F5C6A" w:rsidRPr="00F3169A" w:rsidTr="004E62D7">
        <w:tc>
          <w:tcPr>
            <w:tcW w:w="7230" w:type="dxa"/>
          </w:tcPr>
          <w:p w:rsidR="002F5C6A" w:rsidRPr="00F3169A" w:rsidRDefault="008D283C" w:rsidP="00B23A43">
            <w:pPr>
              <w:pStyle w:val="ListParagraph"/>
              <w:numPr>
                <w:ilvl w:val="0"/>
                <w:numId w:val="10"/>
              </w:numPr>
              <w:rPr>
                <w:rFonts w:cstheme="minorHAnsi"/>
                <w:sz w:val="22"/>
                <w:szCs w:val="22"/>
              </w:rPr>
            </w:pPr>
            <w:r w:rsidRPr="00F3169A">
              <w:rPr>
                <w:rFonts w:cstheme="minorHAnsi"/>
                <w:sz w:val="22"/>
                <w:szCs w:val="22"/>
              </w:rPr>
              <w:t>Toxicity for reproduction</w:t>
            </w:r>
          </w:p>
        </w:tc>
        <w:tc>
          <w:tcPr>
            <w:tcW w:w="1559" w:type="dxa"/>
          </w:tcPr>
          <w:p w:rsidR="00DE209A" w:rsidRPr="00F3169A" w:rsidRDefault="00DE209A" w:rsidP="00F57CE4">
            <w:pPr>
              <w:ind w:left="360"/>
              <w:rPr>
                <w:rFonts w:cstheme="minorHAnsi"/>
                <w:sz w:val="22"/>
                <w:szCs w:val="22"/>
              </w:rPr>
            </w:pPr>
          </w:p>
        </w:tc>
      </w:tr>
      <w:tr w:rsidR="002F5C6A" w:rsidRPr="00F3169A" w:rsidTr="004E62D7">
        <w:tc>
          <w:tcPr>
            <w:tcW w:w="7230" w:type="dxa"/>
          </w:tcPr>
          <w:p w:rsidR="00A92B44" w:rsidRPr="00F3169A" w:rsidRDefault="008D283C" w:rsidP="00F57CE4">
            <w:pPr>
              <w:autoSpaceDE w:val="0"/>
              <w:autoSpaceDN w:val="0"/>
              <w:adjustRightInd w:val="0"/>
              <w:rPr>
                <w:rFonts w:cstheme="minorHAnsi"/>
                <w:sz w:val="22"/>
                <w:szCs w:val="22"/>
              </w:rPr>
            </w:pPr>
            <w:r w:rsidRPr="00F3169A">
              <w:rPr>
                <w:rFonts w:cstheme="minorHAnsi"/>
                <w:sz w:val="22"/>
                <w:szCs w:val="22"/>
              </w:rPr>
              <w:t xml:space="preserve">No international agency has classified D5 for reproductive/developmental toxicity. </w:t>
            </w:r>
          </w:p>
          <w:p w:rsidR="002F5C6A" w:rsidRPr="00F3169A" w:rsidRDefault="008D283C" w:rsidP="00F204F4">
            <w:pPr>
              <w:autoSpaceDE w:val="0"/>
              <w:autoSpaceDN w:val="0"/>
              <w:adjustRightInd w:val="0"/>
              <w:rPr>
                <w:rFonts w:cstheme="minorHAnsi"/>
                <w:sz w:val="22"/>
                <w:szCs w:val="22"/>
              </w:rPr>
            </w:pPr>
            <w:r w:rsidRPr="00F3169A">
              <w:rPr>
                <w:rFonts w:cstheme="minorHAnsi"/>
                <w:sz w:val="22"/>
                <w:szCs w:val="22"/>
              </w:rPr>
              <w:t xml:space="preserve">In a two-generation reproductive toxicity study (reliability score 1) conducted to appropriate EPA test guidelines and to GLP, no parental toxicity in the F0 and F1 generations was observed at exposure concentrations of 30, 70, and 160 </w:t>
            </w:r>
            <w:proofErr w:type="spellStart"/>
            <w:r w:rsidRPr="00F3169A">
              <w:rPr>
                <w:rFonts w:cstheme="minorHAnsi"/>
                <w:sz w:val="22"/>
                <w:szCs w:val="22"/>
              </w:rPr>
              <w:t>ppm</w:t>
            </w:r>
            <w:proofErr w:type="spellEnd"/>
            <w:r w:rsidRPr="00F3169A">
              <w:rPr>
                <w:rFonts w:cstheme="minorHAnsi"/>
                <w:sz w:val="22"/>
                <w:szCs w:val="22"/>
              </w:rPr>
              <w:t xml:space="preserve">. F0 and F1 reproductive performance was not affected at any concentration. No test-substance-related total litter losses occurred, and no neonatal toxicity was evident in the F0 and F1 generations at concentrations of 30, 70, and 160 </w:t>
            </w:r>
            <w:proofErr w:type="spellStart"/>
            <w:r w:rsidRPr="00F3169A">
              <w:rPr>
                <w:rFonts w:cstheme="minorHAnsi"/>
                <w:sz w:val="22"/>
                <w:szCs w:val="22"/>
              </w:rPr>
              <w:t>ppm</w:t>
            </w:r>
            <w:proofErr w:type="spellEnd"/>
            <w:r w:rsidRPr="00F3169A">
              <w:rPr>
                <w:rFonts w:cstheme="minorHAnsi"/>
                <w:sz w:val="22"/>
                <w:szCs w:val="22"/>
              </w:rPr>
              <w:t xml:space="preserve">.  </w:t>
            </w:r>
          </w:p>
        </w:tc>
        <w:tc>
          <w:tcPr>
            <w:tcW w:w="1559" w:type="dxa"/>
          </w:tcPr>
          <w:p w:rsidR="002F5C6A" w:rsidRPr="00F3169A" w:rsidRDefault="008D283C" w:rsidP="00F57CE4">
            <w:pPr>
              <w:autoSpaceDE w:val="0"/>
              <w:autoSpaceDN w:val="0"/>
              <w:adjustRightInd w:val="0"/>
              <w:rPr>
                <w:rFonts w:cstheme="minorHAnsi"/>
                <w:sz w:val="22"/>
                <w:szCs w:val="22"/>
              </w:rPr>
            </w:pPr>
            <w:r w:rsidRPr="00F3169A">
              <w:rPr>
                <w:rFonts w:cstheme="minorHAnsi"/>
                <w:sz w:val="22"/>
                <w:szCs w:val="22"/>
              </w:rPr>
              <w:t>[3]</w:t>
            </w:r>
          </w:p>
          <w:p w:rsidR="00A92B44" w:rsidRPr="00F3169A" w:rsidRDefault="00A92B44" w:rsidP="00F57CE4">
            <w:pPr>
              <w:autoSpaceDE w:val="0"/>
              <w:autoSpaceDN w:val="0"/>
              <w:adjustRightInd w:val="0"/>
              <w:rPr>
                <w:rFonts w:cstheme="minorHAnsi"/>
                <w:sz w:val="22"/>
                <w:szCs w:val="22"/>
              </w:rPr>
            </w:pPr>
          </w:p>
          <w:p w:rsidR="00A92B44" w:rsidRPr="00F3169A" w:rsidRDefault="008D283C" w:rsidP="00F57CE4">
            <w:pPr>
              <w:autoSpaceDE w:val="0"/>
              <w:autoSpaceDN w:val="0"/>
              <w:adjustRightInd w:val="0"/>
              <w:rPr>
                <w:rFonts w:cstheme="minorHAnsi"/>
                <w:sz w:val="22"/>
                <w:szCs w:val="22"/>
              </w:rPr>
            </w:pPr>
            <w:r w:rsidRPr="00F3169A">
              <w:rPr>
                <w:rFonts w:cstheme="minorHAnsi"/>
                <w:sz w:val="22"/>
                <w:szCs w:val="22"/>
              </w:rPr>
              <w:t>[11]</w:t>
            </w:r>
          </w:p>
          <w:p w:rsidR="00A92B44" w:rsidRPr="00F3169A" w:rsidRDefault="00A92B44" w:rsidP="00F57CE4">
            <w:pPr>
              <w:autoSpaceDE w:val="0"/>
              <w:autoSpaceDN w:val="0"/>
              <w:adjustRightInd w:val="0"/>
              <w:rPr>
                <w:rFonts w:cstheme="minorHAnsi"/>
                <w:sz w:val="22"/>
                <w:szCs w:val="22"/>
              </w:rPr>
            </w:pPr>
          </w:p>
        </w:tc>
      </w:tr>
      <w:tr w:rsidR="002F5C6A" w:rsidRPr="00F3169A" w:rsidTr="004E62D7">
        <w:tc>
          <w:tcPr>
            <w:tcW w:w="7230" w:type="dxa"/>
          </w:tcPr>
          <w:p w:rsidR="002F5C6A" w:rsidRPr="00F3169A" w:rsidRDefault="002F5C6A" w:rsidP="00F57CE4">
            <w:pPr>
              <w:autoSpaceDE w:val="0"/>
              <w:autoSpaceDN w:val="0"/>
              <w:adjustRightInd w:val="0"/>
              <w:rPr>
                <w:rFonts w:cstheme="minorHAnsi"/>
                <w:sz w:val="22"/>
                <w:szCs w:val="22"/>
              </w:rPr>
            </w:pPr>
          </w:p>
        </w:tc>
        <w:tc>
          <w:tcPr>
            <w:tcW w:w="1559" w:type="dxa"/>
          </w:tcPr>
          <w:p w:rsidR="002F5C6A" w:rsidRPr="00F3169A" w:rsidRDefault="002F5C6A" w:rsidP="00F57CE4">
            <w:pPr>
              <w:autoSpaceDE w:val="0"/>
              <w:autoSpaceDN w:val="0"/>
              <w:adjustRightInd w:val="0"/>
              <w:rPr>
                <w:rFonts w:cstheme="minorHAnsi"/>
                <w:sz w:val="22"/>
                <w:szCs w:val="22"/>
              </w:rPr>
            </w:pPr>
          </w:p>
        </w:tc>
      </w:tr>
      <w:tr w:rsidR="002F5C6A" w:rsidRPr="00F3169A" w:rsidTr="004E62D7">
        <w:tc>
          <w:tcPr>
            <w:tcW w:w="7230" w:type="dxa"/>
          </w:tcPr>
          <w:p w:rsidR="002F5C6A" w:rsidRPr="00F3169A" w:rsidRDefault="008D283C" w:rsidP="00B23A43">
            <w:pPr>
              <w:pStyle w:val="ListParagraph"/>
              <w:numPr>
                <w:ilvl w:val="0"/>
                <w:numId w:val="10"/>
              </w:numPr>
              <w:rPr>
                <w:rFonts w:cstheme="minorHAnsi"/>
                <w:sz w:val="22"/>
                <w:szCs w:val="22"/>
              </w:rPr>
            </w:pPr>
            <w:r w:rsidRPr="00F3169A">
              <w:rPr>
                <w:rFonts w:cstheme="minorHAnsi"/>
                <w:sz w:val="22"/>
                <w:szCs w:val="22"/>
              </w:rPr>
              <w:t>Neurotoxicity</w:t>
            </w:r>
          </w:p>
        </w:tc>
        <w:tc>
          <w:tcPr>
            <w:tcW w:w="1559" w:type="dxa"/>
          </w:tcPr>
          <w:p w:rsidR="00DE209A" w:rsidRPr="00F3169A" w:rsidRDefault="00DE209A" w:rsidP="00F57CE4">
            <w:pPr>
              <w:ind w:left="360"/>
              <w:rPr>
                <w:rFonts w:cstheme="minorHAnsi"/>
                <w:sz w:val="22"/>
                <w:szCs w:val="22"/>
              </w:rPr>
            </w:pPr>
          </w:p>
        </w:tc>
      </w:tr>
      <w:tr w:rsidR="002F5C6A" w:rsidRPr="00F3169A" w:rsidTr="004E62D7">
        <w:tc>
          <w:tcPr>
            <w:tcW w:w="7230" w:type="dxa"/>
          </w:tcPr>
          <w:p w:rsidR="002F5C6A" w:rsidRPr="00F3169A" w:rsidRDefault="008D283C" w:rsidP="00F57CE4">
            <w:pPr>
              <w:rPr>
                <w:rFonts w:cstheme="minorHAnsi"/>
                <w:sz w:val="22"/>
                <w:szCs w:val="22"/>
              </w:rPr>
            </w:pPr>
            <w:r w:rsidRPr="00F3169A">
              <w:rPr>
                <w:rFonts w:cstheme="minorHAnsi"/>
                <w:sz w:val="22"/>
                <w:szCs w:val="22"/>
              </w:rPr>
              <w:t xml:space="preserve">No F2 developmental neurotoxicity was evident at any concentration. Based on the results of this study, the NOAEL for parental toxicity, reproductive toxicity, neonatal toxicity, and developmental neurotoxicity is considered to be at least 160 </w:t>
            </w:r>
            <w:proofErr w:type="spellStart"/>
            <w:r w:rsidRPr="00F3169A">
              <w:rPr>
                <w:rFonts w:cstheme="minorHAnsi"/>
                <w:sz w:val="22"/>
                <w:szCs w:val="22"/>
              </w:rPr>
              <w:t>ppm</w:t>
            </w:r>
            <w:proofErr w:type="spellEnd"/>
            <w:r w:rsidRPr="00F3169A">
              <w:rPr>
                <w:rFonts w:cstheme="minorHAnsi"/>
                <w:sz w:val="22"/>
                <w:szCs w:val="22"/>
              </w:rPr>
              <w:t>.</w:t>
            </w:r>
          </w:p>
        </w:tc>
        <w:tc>
          <w:tcPr>
            <w:tcW w:w="1559" w:type="dxa"/>
          </w:tcPr>
          <w:p w:rsidR="002F5C6A" w:rsidRPr="00F3169A" w:rsidRDefault="008D283C" w:rsidP="00F57CE4">
            <w:pPr>
              <w:rPr>
                <w:rFonts w:cstheme="minorHAnsi"/>
                <w:sz w:val="22"/>
                <w:szCs w:val="22"/>
              </w:rPr>
            </w:pPr>
            <w:r w:rsidRPr="00F3169A">
              <w:rPr>
                <w:rFonts w:cstheme="minorHAnsi"/>
                <w:sz w:val="22"/>
                <w:szCs w:val="22"/>
              </w:rPr>
              <w:t>[11]</w:t>
            </w:r>
          </w:p>
        </w:tc>
      </w:tr>
      <w:tr w:rsidR="002F5C6A" w:rsidRPr="00F3169A" w:rsidTr="004E62D7">
        <w:tc>
          <w:tcPr>
            <w:tcW w:w="7230" w:type="dxa"/>
          </w:tcPr>
          <w:p w:rsidR="002F5C6A" w:rsidRPr="00F3169A" w:rsidRDefault="002F5C6A" w:rsidP="00F57CE4">
            <w:pPr>
              <w:rPr>
                <w:rFonts w:cstheme="minorHAnsi"/>
                <w:sz w:val="22"/>
                <w:szCs w:val="22"/>
              </w:rPr>
            </w:pPr>
          </w:p>
        </w:tc>
        <w:tc>
          <w:tcPr>
            <w:tcW w:w="1559" w:type="dxa"/>
          </w:tcPr>
          <w:p w:rsidR="002F5C6A" w:rsidRPr="00F3169A" w:rsidRDefault="002F5C6A" w:rsidP="00F57CE4">
            <w:pPr>
              <w:rPr>
                <w:rFonts w:cstheme="minorHAnsi"/>
                <w:sz w:val="22"/>
                <w:szCs w:val="22"/>
              </w:rPr>
            </w:pPr>
          </w:p>
        </w:tc>
      </w:tr>
      <w:tr w:rsidR="002F5C6A" w:rsidRPr="00F3169A" w:rsidTr="004E62D7">
        <w:tc>
          <w:tcPr>
            <w:tcW w:w="7230" w:type="dxa"/>
          </w:tcPr>
          <w:p w:rsidR="002F5C6A" w:rsidRPr="00F3169A" w:rsidRDefault="008D283C" w:rsidP="00B23A43">
            <w:pPr>
              <w:pStyle w:val="ListParagraph"/>
              <w:numPr>
                <w:ilvl w:val="0"/>
                <w:numId w:val="10"/>
              </w:numPr>
              <w:rPr>
                <w:rFonts w:cstheme="minorHAnsi"/>
                <w:sz w:val="22"/>
                <w:szCs w:val="22"/>
              </w:rPr>
            </w:pPr>
            <w:proofErr w:type="spellStart"/>
            <w:r w:rsidRPr="00F3169A">
              <w:rPr>
                <w:rFonts w:cstheme="minorHAnsi"/>
                <w:sz w:val="22"/>
                <w:szCs w:val="22"/>
              </w:rPr>
              <w:t>Immunotoxicity</w:t>
            </w:r>
            <w:proofErr w:type="spellEnd"/>
          </w:p>
        </w:tc>
        <w:tc>
          <w:tcPr>
            <w:tcW w:w="1559" w:type="dxa"/>
          </w:tcPr>
          <w:p w:rsidR="00DE209A" w:rsidRPr="00F3169A" w:rsidRDefault="00DE209A" w:rsidP="00F57CE4">
            <w:pPr>
              <w:ind w:left="360"/>
              <w:rPr>
                <w:rFonts w:cstheme="minorHAnsi"/>
                <w:sz w:val="22"/>
                <w:szCs w:val="22"/>
              </w:rPr>
            </w:pPr>
          </w:p>
        </w:tc>
      </w:tr>
      <w:tr w:rsidR="002F5C6A" w:rsidRPr="00F3169A" w:rsidTr="004E62D7">
        <w:tc>
          <w:tcPr>
            <w:tcW w:w="7230" w:type="dxa"/>
          </w:tcPr>
          <w:p w:rsidR="002F5C6A" w:rsidRPr="00F3169A" w:rsidRDefault="008D283C" w:rsidP="00F57CE4">
            <w:pPr>
              <w:rPr>
                <w:rFonts w:cstheme="minorHAnsi"/>
                <w:sz w:val="22"/>
                <w:szCs w:val="22"/>
              </w:rPr>
            </w:pPr>
            <w:r w:rsidRPr="00F3169A">
              <w:rPr>
                <w:rFonts w:cstheme="minorHAnsi"/>
                <w:sz w:val="22"/>
                <w:szCs w:val="22"/>
              </w:rPr>
              <w:t xml:space="preserve">No data available </w:t>
            </w:r>
          </w:p>
        </w:tc>
        <w:tc>
          <w:tcPr>
            <w:tcW w:w="1559" w:type="dxa"/>
          </w:tcPr>
          <w:p w:rsidR="002F5C6A" w:rsidRPr="00F3169A" w:rsidRDefault="002F5C6A" w:rsidP="00F57CE4">
            <w:pPr>
              <w:rPr>
                <w:rFonts w:cstheme="minorHAnsi"/>
                <w:sz w:val="22"/>
                <w:szCs w:val="22"/>
              </w:rPr>
            </w:pPr>
          </w:p>
        </w:tc>
      </w:tr>
      <w:tr w:rsidR="002F5C6A" w:rsidRPr="00F3169A" w:rsidTr="004E62D7">
        <w:tc>
          <w:tcPr>
            <w:tcW w:w="7230" w:type="dxa"/>
          </w:tcPr>
          <w:p w:rsidR="002F5C6A" w:rsidRPr="00F3169A" w:rsidRDefault="002F5C6A" w:rsidP="00F57CE4">
            <w:pPr>
              <w:pStyle w:val="ListParagraph"/>
              <w:ind w:left="0"/>
              <w:rPr>
                <w:rFonts w:cstheme="minorHAnsi"/>
                <w:sz w:val="22"/>
                <w:szCs w:val="22"/>
              </w:rPr>
            </w:pPr>
          </w:p>
        </w:tc>
        <w:tc>
          <w:tcPr>
            <w:tcW w:w="1559" w:type="dxa"/>
          </w:tcPr>
          <w:p w:rsidR="002F5C6A" w:rsidRPr="00F3169A" w:rsidRDefault="002F5C6A" w:rsidP="00F57CE4">
            <w:pPr>
              <w:pStyle w:val="ListParagraph"/>
              <w:ind w:left="0"/>
              <w:rPr>
                <w:rFonts w:cstheme="minorHAnsi"/>
                <w:sz w:val="22"/>
                <w:szCs w:val="22"/>
              </w:rPr>
            </w:pPr>
          </w:p>
        </w:tc>
      </w:tr>
      <w:tr w:rsidR="002F5C6A" w:rsidRPr="00F3169A" w:rsidTr="004E62D7">
        <w:tc>
          <w:tcPr>
            <w:tcW w:w="7230" w:type="dxa"/>
          </w:tcPr>
          <w:p w:rsidR="002F5C6A" w:rsidRPr="00F3169A" w:rsidRDefault="008D283C" w:rsidP="00B23A43">
            <w:pPr>
              <w:pStyle w:val="ListParagraph"/>
              <w:numPr>
                <w:ilvl w:val="0"/>
                <w:numId w:val="10"/>
              </w:numPr>
              <w:rPr>
                <w:rFonts w:cstheme="minorHAnsi"/>
                <w:sz w:val="22"/>
                <w:szCs w:val="22"/>
              </w:rPr>
            </w:pPr>
            <w:r w:rsidRPr="00F3169A">
              <w:rPr>
                <w:rFonts w:cstheme="minorHAnsi"/>
                <w:sz w:val="22"/>
                <w:szCs w:val="22"/>
              </w:rPr>
              <w:t>Endocrine disruption</w:t>
            </w:r>
          </w:p>
        </w:tc>
        <w:tc>
          <w:tcPr>
            <w:tcW w:w="1559" w:type="dxa"/>
          </w:tcPr>
          <w:p w:rsidR="00DE209A" w:rsidRPr="00F3169A" w:rsidRDefault="00DE209A" w:rsidP="00F57CE4">
            <w:pPr>
              <w:ind w:left="360"/>
              <w:rPr>
                <w:rFonts w:cstheme="minorHAnsi"/>
                <w:sz w:val="22"/>
                <w:szCs w:val="22"/>
              </w:rPr>
            </w:pPr>
          </w:p>
        </w:tc>
      </w:tr>
      <w:tr w:rsidR="002F5C6A" w:rsidRPr="00F3169A" w:rsidTr="004E62D7">
        <w:tc>
          <w:tcPr>
            <w:tcW w:w="7230" w:type="dxa"/>
          </w:tcPr>
          <w:p w:rsidR="002F5C6A" w:rsidRPr="00F3169A" w:rsidRDefault="008D283C" w:rsidP="00F57CE4">
            <w:pPr>
              <w:rPr>
                <w:rFonts w:cstheme="minorHAnsi"/>
                <w:sz w:val="22"/>
                <w:szCs w:val="22"/>
              </w:rPr>
            </w:pPr>
            <w:r w:rsidRPr="00F3169A">
              <w:rPr>
                <w:rFonts w:cstheme="minorHAnsi"/>
                <w:sz w:val="22"/>
                <w:szCs w:val="22"/>
              </w:rPr>
              <w:t xml:space="preserve">No data available </w:t>
            </w:r>
          </w:p>
        </w:tc>
        <w:tc>
          <w:tcPr>
            <w:tcW w:w="1559" w:type="dxa"/>
          </w:tcPr>
          <w:p w:rsidR="002F5C6A" w:rsidRPr="00F3169A" w:rsidRDefault="002F5C6A" w:rsidP="00F57CE4">
            <w:pPr>
              <w:rPr>
                <w:rFonts w:cstheme="minorHAnsi"/>
                <w:sz w:val="22"/>
                <w:szCs w:val="22"/>
              </w:rPr>
            </w:pPr>
          </w:p>
        </w:tc>
      </w:tr>
      <w:tr w:rsidR="002F5C6A" w:rsidRPr="00F3169A" w:rsidTr="004E62D7">
        <w:tc>
          <w:tcPr>
            <w:tcW w:w="7230" w:type="dxa"/>
          </w:tcPr>
          <w:p w:rsidR="002F5C6A" w:rsidRPr="00F3169A" w:rsidRDefault="002F5C6A" w:rsidP="00F57CE4">
            <w:pPr>
              <w:rPr>
                <w:rFonts w:cstheme="minorHAnsi"/>
                <w:sz w:val="22"/>
                <w:szCs w:val="22"/>
              </w:rPr>
            </w:pPr>
          </w:p>
        </w:tc>
        <w:tc>
          <w:tcPr>
            <w:tcW w:w="1559" w:type="dxa"/>
          </w:tcPr>
          <w:p w:rsidR="002F5C6A" w:rsidRPr="00F3169A" w:rsidRDefault="002F5C6A" w:rsidP="00F57CE4">
            <w:pPr>
              <w:rPr>
                <w:rFonts w:cstheme="minorHAnsi"/>
                <w:sz w:val="22"/>
                <w:szCs w:val="22"/>
              </w:rPr>
            </w:pPr>
          </w:p>
        </w:tc>
      </w:tr>
      <w:tr w:rsidR="002F5C6A" w:rsidRPr="00F3169A" w:rsidTr="004E62D7">
        <w:tc>
          <w:tcPr>
            <w:tcW w:w="7230" w:type="dxa"/>
          </w:tcPr>
          <w:p w:rsidR="00231EB1" w:rsidRPr="00F3169A" w:rsidRDefault="008D283C" w:rsidP="00F57CE4">
            <w:pPr>
              <w:rPr>
                <w:rFonts w:cstheme="minorHAnsi"/>
                <w:sz w:val="22"/>
                <w:szCs w:val="22"/>
              </w:rPr>
            </w:pPr>
            <w:r w:rsidRPr="00F3169A">
              <w:rPr>
                <w:rFonts w:cstheme="minorHAnsi"/>
                <w:sz w:val="22"/>
                <w:szCs w:val="22"/>
              </w:rPr>
              <w:t>Mode of action</w:t>
            </w:r>
          </w:p>
        </w:tc>
        <w:tc>
          <w:tcPr>
            <w:tcW w:w="1559" w:type="dxa"/>
          </w:tcPr>
          <w:p w:rsidR="002F5C6A" w:rsidRPr="00F3169A" w:rsidRDefault="002F5C6A" w:rsidP="00F57CE4">
            <w:pPr>
              <w:pStyle w:val="ListParagraph"/>
              <w:ind w:left="0"/>
              <w:rPr>
                <w:rFonts w:cstheme="minorHAnsi"/>
                <w:sz w:val="22"/>
                <w:szCs w:val="22"/>
              </w:rPr>
            </w:pPr>
          </w:p>
        </w:tc>
      </w:tr>
      <w:tr w:rsidR="000B572B" w:rsidRPr="00F3169A" w:rsidTr="004E62D7">
        <w:tc>
          <w:tcPr>
            <w:tcW w:w="7230" w:type="dxa"/>
          </w:tcPr>
          <w:p w:rsidR="00231EB1" w:rsidRPr="00F3169A" w:rsidRDefault="008D283C" w:rsidP="00604E28">
            <w:pPr>
              <w:pStyle w:val="NoSpacing"/>
              <w:rPr>
                <w:rFonts w:cstheme="minorHAnsi"/>
                <w:lang w:val="en-GB"/>
              </w:rPr>
            </w:pPr>
            <w:r w:rsidRPr="00F3169A">
              <w:rPr>
                <w:rFonts w:cstheme="minorHAnsi"/>
                <w:lang w:val="en-GB"/>
              </w:rPr>
              <w:t xml:space="preserve">It is recognized that D5 may possibly act as a dopamine agonist, thus contributing to the observed </w:t>
            </w:r>
            <w:proofErr w:type="spellStart"/>
            <w:r w:rsidRPr="00F3169A">
              <w:rPr>
                <w:rFonts w:cstheme="minorHAnsi"/>
                <w:lang w:val="en-GB"/>
              </w:rPr>
              <w:t>tumourigenic</w:t>
            </w:r>
            <w:proofErr w:type="spellEnd"/>
            <w:r w:rsidRPr="00F3169A">
              <w:rPr>
                <w:rFonts w:cstheme="minorHAnsi"/>
                <w:lang w:val="en-GB"/>
              </w:rPr>
              <w:t xml:space="preserve"> effects in female rats.</w:t>
            </w:r>
          </w:p>
        </w:tc>
        <w:tc>
          <w:tcPr>
            <w:tcW w:w="1559" w:type="dxa"/>
          </w:tcPr>
          <w:p w:rsidR="000B572B" w:rsidRPr="00F3169A" w:rsidRDefault="008D283C" w:rsidP="0022423B">
            <w:pPr>
              <w:ind w:left="360" w:hanging="360"/>
              <w:rPr>
                <w:rFonts w:cstheme="minorHAnsi"/>
                <w:sz w:val="22"/>
                <w:szCs w:val="22"/>
              </w:rPr>
            </w:pPr>
            <w:r w:rsidRPr="00F3169A">
              <w:rPr>
                <w:rFonts w:cstheme="minorHAnsi"/>
                <w:sz w:val="22"/>
                <w:szCs w:val="22"/>
              </w:rPr>
              <w:t>[1]</w:t>
            </w:r>
          </w:p>
        </w:tc>
      </w:tr>
      <w:tr w:rsidR="000B572B" w:rsidRPr="00F3169A" w:rsidTr="004E62D7">
        <w:tc>
          <w:tcPr>
            <w:tcW w:w="7230" w:type="dxa"/>
          </w:tcPr>
          <w:p w:rsidR="00231EB1" w:rsidRPr="00F3169A" w:rsidRDefault="00231EB1" w:rsidP="00F57CE4">
            <w:pPr>
              <w:ind w:left="360"/>
              <w:rPr>
                <w:rFonts w:cstheme="minorHAnsi"/>
                <w:sz w:val="22"/>
                <w:szCs w:val="22"/>
              </w:rPr>
            </w:pPr>
          </w:p>
        </w:tc>
        <w:tc>
          <w:tcPr>
            <w:tcW w:w="1559" w:type="dxa"/>
          </w:tcPr>
          <w:p w:rsidR="000B572B" w:rsidRPr="00F3169A" w:rsidRDefault="000B572B" w:rsidP="00F57CE4">
            <w:pPr>
              <w:ind w:left="360"/>
              <w:rPr>
                <w:rFonts w:cstheme="minorHAnsi"/>
                <w:sz w:val="22"/>
                <w:szCs w:val="22"/>
              </w:rPr>
            </w:pPr>
          </w:p>
        </w:tc>
      </w:tr>
      <w:tr w:rsidR="002F5C6A" w:rsidRPr="00F3169A" w:rsidTr="004E62D7">
        <w:tc>
          <w:tcPr>
            <w:tcW w:w="7230" w:type="dxa"/>
          </w:tcPr>
          <w:p w:rsidR="002F5C6A" w:rsidRPr="00F3169A" w:rsidRDefault="008D283C" w:rsidP="00B23A43">
            <w:pPr>
              <w:pStyle w:val="ListParagraph"/>
              <w:numPr>
                <w:ilvl w:val="0"/>
                <w:numId w:val="10"/>
              </w:numPr>
              <w:rPr>
                <w:rFonts w:cstheme="minorHAnsi"/>
                <w:sz w:val="22"/>
                <w:szCs w:val="22"/>
              </w:rPr>
            </w:pPr>
            <w:r w:rsidRPr="00F3169A">
              <w:rPr>
                <w:rFonts w:cstheme="minorHAnsi"/>
                <w:sz w:val="22"/>
                <w:szCs w:val="22"/>
              </w:rPr>
              <w:t>Acceptable Exposure levels</w:t>
            </w:r>
          </w:p>
        </w:tc>
        <w:tc>
          <w:tcPr>
            <w:tcW w:w="1559" w:type="dxa"/>
          </w:tcPr>
          <w:p w:rsidR="00DE209A" w:rsidRPr="00F3169A" w:rsidRDefault="00DE209A" w:rsidP="00F57CE4">
            <w:pPr>
              <w:ind w:left="360"/>
              <w:rPr>
                <w:rFonts w:cstheme="minorHAnsi"/>
                <w:sz w:val="22"/>
                <w:szCs w:val="22"/>
              </w:rPr>
            </w:pPr>
          </w:p>
        </w:tc>
      </w:tr>
      <w:tr w:rsidR="002F5C6A" w:rsidRPr="00F3169A" w:rsidTr="004E62D7">
        <w:tc>
          <w:tcPr>
            <w:tcW w:w="7230" w:type="dxa"/>
          </w:tcPr>
          <w:p w:rsidR="002F5C6A" w:rsidRPr="00F3169A" w:rsidRDefault="008D283C" w:rsidP="00F57CE4">
            <w:pPr>
              <w:autoSpaceDE w:val="0"/>
              <w:autoSpaceDN w:val="0"/>
              <w:adjustRightInd w:val="0"/>
              <w:rPr>
                <w:rFonts w:cstheme="minorHAnsi"/>
                <w:sz w:val="22"/>
                <w:szCs w:val="22"/>
              </w:rPr>
            </w:pPr>
            <w:r w:rsidRPr="00F3169A">
              <w:rPr>
                <w:rFonts w:cstheme="minorHAnsi"/>
                <w:sz w:val="22"/>
                <w:szCs w:val="22"/>
              </w:rPr>
              <w:t>The critical effect level for repeated-dose toxicity is considered to be 100 mg/kg-</w:t>
            </w:r>
            <w:proofErr w:type="spellStart"/>
            <w:r w:rsidRPr="00F3169A">
              <w:rPr>
                <w:rFonts w:cstheme="minorHAnsi"/>
                <w:sz w:val="22"/>
                <w:szCs w:val="22"/>
              </w:rPr>
              <w:t>bw</w:t>
            </w:r>
            <w:proofErr w:type="spellEnd"/>
            <w:r w:rsidRPr="00F3169A">
              <w:rPr>
                <w:rFonts w:cstheme="minorHAnsi"/>
                <w:sz w:val="22"/>
                <w:szCs w:val="22"/>
              </w:rPr>
              <w:t xml:space="preserve">/day via the oral route. This is based on increased liver weights in a 90-day rat study, as well as the extrapolation of critical effects and levels from oral data on the similar compounds D4 and D6 to D5. </w:t>
            </w:r>
          </w:p>
        </w:tc>
        <w:tc>
          <w:tcPr>
            <w:tcW w:w="1559" w:type="dxa"/>
          </w:tcPr>
          <w:p w:rsidR="002F5C6A" w:rsidRPr="00F3169A" w:rsidRDefault="008D283C" w:rsidP="00F57CE4">
            <w:pPr>
              <w:autoSpaceDE w:val="0"/>
              <w:autoSpaceDN w:val="0"/>
              <w:adjustRightInd w:val="0"/>
              <w:rPr>
                <w:rFonts w:cstheme="minorHAnsi"/>
                <w:sz w:val="22"/>
                <w:szCs w:val="22"/>
              </w:rPr>
            </w:pPr>
            <w:r w:rsidRPr="00F3169A">
              <w:rPr>
                <w:rFonts w:cstheme="minorHAnsi"/>
                <w:sz w:val="22"/>
                <w:szCs w:val="22"/>
              </w:rPr>
              <w:t>[3]</w:t>
            </w:r>
          </w:p>
        </w:tc>
      </w:tr>
    </w:tbl>
    <w:p w:rsidR="007F666B" w:rsidRPr="00F3169A" w:rsidRDefault="007F666B" w:rsidP="00F57CE4">
      <w:pPr>
        <w:ind w:left="360"/>
        <w:rPr>
          <w:rFonts w:cstheme="minorHAnsi"/>
          <w:sz w:val="22"/>
          <w:szCs w:val="22"/>
        </w:rPr>
      </w:pPr>
    </w:p>
    <w:p w:rsidR="007F666B" w:rsidRPr="00F3169A" w:rsidRDefault="007F666B">
      <w:pPr>
        <w:rPr>
          <w:rFonts w:cstheme="minorHAnsi"/>
          <w:sz w:val="22"/>
          <w:szCs w:val="22"/>
        </w:rPr>
      </w:pPr>
      <w:r w:rsidRPr="00F3169A">
        <w:rPr>
          <w:rFonts w:cstheme="minorHAnsi"/>
          <w:sz w:val="22"/>
          <w:szCs w:val="22"/>
        </w:rPr>
        <w:br w:type="page"/>
      </w:r>
    </w:p>
    <w:p w:rsidR="00231EB1" w:rsidRPr="00F3169A" w:rsidRDefault="008D283C" w:rsidP="00C65CC4">
      <w:pPr>
        <w:pStyle w:val="Heading2"/>
        <w:rPr>
          <w:lang w:val="en-GB"/>
        </w:rPr>
      </w:pPr>
      <w:bookmarkStart w:id="18" w:name="_Toc384565862"/>
      <w:r w:rsidRPr="00F3169A">
        <w:rPr>
          <w:lang w:val="en-GB"/>
        </w:rPr>
        <w:lastRenderedPageBreak/>
        <w:t>Environmental hazard assessment</w:t>
      </w:r>
      <w:bookmarkEnd w:id="18"/>
    </w:p>
    <w:p w:rsidR="00D65D7D" w:rsidRPr="00F3169A" w:rsidRDefault="005613B3" w:rsidP="00F57CE4">
      <w:pPr>
        <w:rPr>
          <w:rFonts w:cstheme="minorHAnsi"/>
          <w:sz w:val="22"/>
          <w:szCs w:val="22"/>
          <w:u w:val="single"/>
        </w:rPr>
      </w:pPr>
      <w:r w:rsidRPr="00F3169A">
        <w:rPr>
          <w:rFonts w:cstheme="minorHAnsi"/>
          <w:sz w:val="22"/>
          <w:szCs w:val="22"/>
          <w:u w:val="single"/>
        </w:rPr>
        <w:t>Aquatic compartment (including sediment)</w:t>
      </w:r>
    </w:p>
    <w:p w:rsidR="001F14A4" w:rsidRPr="00F3169A" w:rsidRDefault="001F14A4" w:rsidP="00F57CE4">
      <w:pPr>
        <w:rPr>
          <w:rFonts w:cstheme="minorHAnsi"/>
          <w:sz w:val="22"/>
          <w:szCs w:val="22"/>
        </w:rPr>
      </w:pPr>
    </w:p>
    <w:p w:rsidR="005B0BFC" w:rsidRPr="00F3169A" w:rsidRDefault="005613B3" w:rsidP="00F57CE4">
      <w:pPr>
        <w:autoSpaceDE w:val="0"/>
        <w:autoSpaceDN w:val="0"/>
        <w:adjustRightInd w:val="0"/>
        <w:rPr>
          <w:rFonts w:cstheme="minorHAnsi"/>
          <w:sz w:val="22"/>
          <w:szCs w:val="22"/>
        </w:rPr>
      </w:pPr>
      <w:r w:rsidRPr="00F3169A">
        <w:rPr>
          <w:rFonts w:cstheme="minorHAnsi"/>
          <w:sz w:val="22"/>
          <w:szCs w:val="22"/>
        </w:rPr>
        <w:t>D5 shows essentially no acute toxicity to aquatic organisms when tested at concentrations</w:t>
      </w:r>
    </w:p>
    <w:p w:rsidR="005B0BFC" w:rsidRPr="00F3169A" w:rsidRDefault="008D283C" w:rsidP="00F57CE4">
      <w:pPr>
        <w:autoSpaceDE w:val="0"/>
        <w:autoSpaceDN w:val="0"/>
        <w:adjustRightInd w:val="0"/>
        <w:rPr>
          <w:rFonts w:cstheme="minorHAnsi"/>
          <w:sz w:val="22"/>
          <w:szCs w:val="22"/>
        </w:rPr>
      </w:pPr>
      <w:proofErr w:type="gramStart"/>
      <w:r w:rsidRPr="00F3169A">
        <w:rPr>
          <w:rFonts w:cstheme="minorHAnsi"/>
          <w:sz w:val="22"/>
          <w:szCs w:val="22"/>
        </w:rPr>
        <w:t>up</w:t>
      </w:r>
      <w:proofErr w:type="gramEnd"/>
      <w:r w:rsidRPr="00F3169A">
        <w:rPr>
          <w:rFonts w:cstheme="minorHAnsi"/>
          <w:sz w:val="22"/>
          <w:szCs w:val="22"/>
        </w:rPr>
        <w:t xml:space="preserve"> to its water solubility limit</w:t>
      </w:r>
      <w:r w:rsidR="007F666B" w:rsidRPr="00F3169A">
        <w:rPr>
          <w:rFonts w:cstheme="minorHAnsi"/>
          <w:sz w:val="22"/>
          <w:szCs w:val="22"/>
        </w:rPr>
        <w:t xml:space="preserve"> </w:t>
      </w:r>
      <w:r w:rsidRPr="00F3169A">
        <w:rPr>
          <w:rFonts w:cstheme="minorHAnsi"/>
          <w:sz w:val="22"/>
          <w:szCs w:val="22"/>
        </w:rPr>
        <w:t>[1]</w:t>
      </w:r>
      <w:r w:rsidR="007F666B" w:rsidRPr="00F3169A">
        <w:rPr>
          <w:rFonts w:cstheme="minorHAnsi"/>
          <w:sz w:val="22"/>
          <w:szCs w:val="22"/>
        </w:rPr>
        <w:t>.</w:t>
      </w:r>
    </w:p>
    <w:p w:rsidR="009F6FAC" w:rsidRPr="00F3169A" w:rsidRDefault="009F6FAC" w:rsidP="00F57CE4">
      <w:pPr>
        <w:autoSpaceDE w:val="0"/>
        <w:autoSpaceDN w:val="0"/>
        <w:adjustRightInd w:val="0"/>
        <w:rPr>
          <w:rFonts w:cstheme="minorHAnsi"/>
          <w:sz w:val="22"/>
          <w:szCs w:val="22"/>
        </w:rPr>
      </w:pPr>
    </w:p>
    <w:p w:rsidR="005B0BFC" w:rsidRPr="00F3169A" w:rsidRDefault="008D283C" w:rsidP="00F57CE4">
      <w:pPr>
        <w:autoSpaceDE w:val="0"/>
        <w:autoSpaceDN w:val="0"/>
        <w:adjustRightInd w:val="0"/>
        <w:rPr>
          <w:rFonts w:cstheme="minorHAnsi"/>
          <w:sz w:val="22"/>
          <w:szCs w:val="22"/>
        </w:rPr>
      </w:pPr>
      <w:r w:rsidRPr="00F3169A">
        <w:rPr>
          <w:rFonts w:cstheme="minorHAnsi"/>
          <w:sz w:val="22"/>
          <w:szCs w:val="22"/>
        </w:rPr>
        <w:t xml:space="preserve">A 96-h LC50 value of &gt;16 µg </w:t>
      </w:r>
      <w:proofErr w:type="spellStart"/>
      <w:r w:rsidRPr="00F3169A">
        <w:rPr>
          <w:rFonts w:cstheme="minorHAnsi"/>
          <w:sz w:val="22"/>
          <w:szCs w:val="22"/>
        </w:rPr>
        <w:t>a.i</w:t>
      </w:r>
      <w:proofErr w:type="spellEnd"/>
      <w:proofErr w:type="gramStart"/>
      <w:r w:rsidRPr="00F3169A">
        <w:rPr>
          <w:rFonts w:cstheme="minorHAnsi"/>
          <w:sz w:val="22"/>
          <w:szCs w:val="22"/>
        </w:rPr>
        <w:t>./</w:t>
      </w:r>
      <w:proofErr w:type="gramEnd"/>
      <w:r w:rsidRPr="00F3169A">
        <w:rPr>
          <w:rFonts w:cstheme="minorHAnsi"/>
          <w:sz w:val="22"/>
          <w:szCs w:val="22"/>
        </w:rPr>
        <w:t xml:space="preserve">L has been determined for the effects of the test substance on mortality of </w:t>
      </w:r>
      <w:proofErr w:type="spellStart"/>
      <w:r w:rsidRPr="00F3169A">
        <w:rPr>
          <w:rFonts w:cstheme="minorHAnsi"/>
          <w:sz w:val="22"/>
          <w:szCs w:val="22"/>
        </w:rPr>
        <w:t>Oncorhynchus</w:t>
      </w:r>
      <w:proofErr w:type="spellEnd"/>
      <w:r w:rsidRPr="00F3169A">
        <w:rPr>
          <w:rFonts w:cstheme="minorHAnsi"/>
          <w:sz w:val="22"/>
          <w:szCs w:val="22"/>
        </w:rPr>
        <w:t xml:space="preserve"> </w:t>
      </w:r>
      <w:proofErr w:type="spellStart"/>
      <w:r w:rsidRPr="00F3169A">
        <w:rPr>
          <w:rFonts w:cstheme="minorHAnsi"/>
          <w:sz w:val="22"/>
          <w:szCs w:val="22"/>
        </w:rPr>
        <w:t>mykiss</w:t>
      </w:r>
      <w:proofErr w:type="spellEnd"/>
      <w:r w:rsidRPr="00F3169A">
        <w:rPr>
          <w:rFonts w:cstheme="minorHAnsi"/>
          <w:sz w:val="22"/>
          <w:szCs w:val="22"/>
        </w:rPr>
        <w:t xml:space="preserve"> under flow-through exposure conditions. A NOEC of ≥16 µg </w:t>
      </w:r>
      <w:proofErr w:type="spellStart"/>
      <w:r w:rsidRPr="00F3169A">
        <w:rPr>
          <w:rFonts w:cstheme="minorHAnsi"/>
          <w:sz w:val="22"/>
          <w:szCs w:val="22"/>
        </w:rPr>
        <w:t>a.i</w:t>
      </w:r>
      <w:proofErr w:type="spellEnd"/>
      <w:proofErr w:type="gramStart"/>
      <w:r w:rsidRPr="00F3169A">
        <w:rPr>
          <w:rFonts w:cstheme="minorHAnsi"/>
          <w:sz w:val="22"/>
          <w:szCs w:val="22"/>
        </w:rPr>
        <w:t>./</w:t>
      </w:r>
      <w:proofErr w:type="gramEnd"/>
      <w:r w:rsidRPr="00F3169A">
        <w:rPr>
          <w:rFonts w:cstheme="minorHAnsi"/>
          <w:sz w:val="22"/>
          <w:szCs w:val="22"/>
        </w:rPr>
        <w:t>L has been determined in the same test. Continuation of exposure to a total of 14 d</w:t>
      </w:r>
      <w:r w:rsidR="007F666B" w:rsidRPr="00F3169A">
        <w:rPr>
          <w:rFonts w:cstheme="minorHAnsi"/>
          <w:sz w:val="22"/>
          <w:szCs w:val="22"/>
        </w:rPr>
        <w:t xml:space="preserve">ays resulted in the same values </w:t>
      </w:r>
      <w:r w:rsidRPr="00F3169A">
        <w:rPr>
          <w:rFonts w:cstheme="minorHAnsi"/>
          <w:sz w:val="22"/>
          <w:szCs w:val="22"/>
        </w:rPr>
        <w:t>[11]</w:t>
      </w:r>
      <w:r w:rsidR="007F666B" w:rsidRPr="00F3169A">
        <w:rPr>
          <w:rFonts w:cstheme="minorHAnsi"/>
          <w:sz w:val="22"/>
          <w:szCs w:val="22"/>
        </w:rPr>
        <w:t>.</w:t>
      </w:r>
    </w:p>
    <w:p w:rsidR="009F6FAC" w:rsidRPr="00F3169A" w:rsidRDefault="009F6FAC" w:rsidP="00F57CE4">
      <w:pPr>
        <w:autoSpaceDE w:val="0"/>
        <w:autoSpaceDN w:val="0"/>
        <w:adjustRightInd w:val="0"/>
        <w:rPr>
          <w:rFonts w:cstheme="minorHAnsi"/>
          <w:sz w:val="22"/>
          <w:szCs w:val="22"/>
        </w:rPr>
      </w:pPr>
    </w:p>
    <w:p w:rsidR="009F6FAC" w:rsidRPr="00F3169A" w:rsidRDefault="008D283C" w:rsidP="00F57CE4">
      <w:pPr>
        <w:autoSpaceDE w:val="0"/>
        <w:autoSpaceDN w:val="0"/>
        <w:adjustRightInd w:val="0"/>
        <w:rPr>
          <w:rFonts w:cstheme="minorHAnsi"/>
          <w:sz w:val="22"/>
          <w:szCs w:val="22"/>
        </w:rPr>
      </w:pPr>
      <w:r w:rsidRPr="00F3169A">
        <w:rPr>
          <w:rFonts w:cstheme="minorHAnsi"/>
          <w:sz w:val="22"/>
          <w:szCs w:val="22"/>
        </w:rPr>
        <w:t xml:space="preserve">A 90-day (60-day post-hatch) NOEC of ≥14 </w:t>
      </w:r>
      <w:proofErr w:type="spellStart"/>
      <w:r w:rsidRPr="00F3169A">
        <w:rPr>
          <w:rFonts w:cstheme="minorHAnsi"/>
          <w:sz w:val="22"/>
          <w:szCs w:val="22"/>
        </w:rPr>
        <w:t>μg</w:t>
      </w:r>
      <w:proofErr w:type="spellEnd"/>
      <w:r w:rsidRPr="00F3169A">
        <w:rPr>
          <w:rFonts w:cstheme="minorHAnsi"/>
          <w:sz w:val="22"/>
          <w:szCs w:val="22"/>
        </w:rPr>
        <w:t xml:space="preserve">/L has been determined for the effects of the test substance on hatching and larval survival and growth of </w:t>
      </w:r>
      <w:proofErr w:type="spellStart"/>
      <w:r w:rsidRPr="00F3169A">
        <w:rPr>
          <w:rFonts w:cstheme="minorHAnsi"/>
          <w:sz w:val="22"/>
          <w:szCs w:val="22"/>
        </w:rPr>
        <w:t>Oncorhynchus</w:t>
      </w:r>
      <w:proofErr w:type="spellEnd"/>
      <w:r w:rsidRPr="00F3169A">
        <w:rPr>
          <w:rFonts w:cstheme="minorHAnsi"/>
          <w:sz w:val="22"/>
          <w:szCs w:val="22"/>
        </w:rPr>
        <w:t xml:space="preserve"> </w:t>
      </w:r>
      <w:proofErr w:type="spellStart"/>
      <w:r w:rsidRPr="00F3169A">
        <w:rPr>
          <w:rFonts w:cstheme="minorHAnsi"/>
          <w:sz w:val="22"/>
          <w:szCs w:val="22"/>
        </w:rPr>
        <w:t>mykiss</w:t>
      </w:r>
      <w:proofErr w:type="spellEnd"/>
      <w:r w:rsidRPr="00F3169A">
        <w:rPr>
          <w:rFonts w:cstheme="minorHAnsi"/>
          <w:sz w:val="22"/>
          <w:szCs w:val="22"/>
        </w:rPr>
        <w:t xml:space="preserve"> under f</w:t>
      </w:r>
      <w:r w:rsidR="007F666B" w:rsidRPr="00F3169A">
        <w:rPr>
          <w:rFonts w:cstheme="minorHAnsi"/>
          <w:sz w:val="22"/>
          <w:szCs w:val="22"/>
        </w:rPr>
        <w:t xml:space="preserve">low-through exposure conditions </w:t>
      </w:r>
      <w:r w:rsidRPr="00F3169A">
        <w:rPr>
          <w:rFonts w:cstheme="minorHAnsi"/>
          <w:sz w:val="22"/>
          <w:szCs w:val="22"/>
        </w:rPr>
        <w:t>[11]</w:t>
      </w:r>
      <w:r w:rsidR="007F666B" w:rsidRPr="00F3169A">
        <w:rPr>
          <w:rFonts w:cstheme="minorHAnsi"/>
          <w:sz w:val="22"/>
          <w:szCs w:val="22"/>
        </w:rPr>
        <w:t>.</w:t>
      </w:r>
    </w:p>
    <w:p w:rsidR="00145448" w:rsidRPr="00F3169A" w:rsidRDefault="00145448" w:rsidP="00F57CE4">
      <w:pPr>
        <w:autoSpaceDE w:val="0"/>
        <w:autoSpaceDN w:val="0"/>
        <w:adjustRightInd w:val="0"/>
        <w:rPr>
          <w:rFonts w:cstheme="minorHAnsi"/>
          <w:sz w:val="22"/>
          <w:szCs w:val="22"/>
        </w:rPr>
      </w:pPr>
    </w:p>
    <w:p w:rsidR="00145448" w:rsidRPr="00F3169A" w:rsidRDefault="008D283C" w:rsidP="00F57CE4">
      <w:pPr>
        <w:autoSpaceDE w:val="0"/>
        <w:autoSpaceDN w:val="0"/>
        <w:adjustRightInd w:val="0"/>
        <w:rPr>
          <w:rFonts w:cstheme="minorHAnsi"/>
          <w:sz w:val="22"/>
          <w:szCs w:val="22"/>
        </w:rPr>
      </w:pPr>
      <w:r w:rsidRPr="00F3169A">
        <w:rPr>
          <w:rFonts w:cstheme="minorHAnsi"/>
          <w:sz w:val="22"/>
          <w:szCs w:val="22"/>
        </w:rPr>
        <w:t xml:space="preserve">A 48-hour EC50 value of &gt;2.9 µg </w:t>
      </w:r>
      <w:proofErr w:type="spellStart"/>
      <w:r w:rsidRPr="00F3169A">
        <w:rPr>
          <w:rFonts w:cstheme="minorHAnsi"/>
          <w:sz w:val="22"/>
          <w:szCs w:val="22"/>
        </w:rPr>
        <w:t>a.i</w:t>
      </w:r>
      <w:proofErr w:type="spellEnd"/>
      <w:proofErr w:type="gramStart"/>
      <w:r w:rsidRPr="00F3169A">
        <w:rPr>
          <w:rFonts w:cstheme="minorHAnsi"/>
          <w:sz w:val="22"/>
          <w:szCs w:val="22"/>
        </w:rPr>
        <w:t>./</w:t>
      </w:r>
      <w:proofErr w:type="gramEnd"/>
      <w:r w:rsidRPr="00F3169A">
        <w:rPr>
          <w:rFonts w:cstheme="minorHAnsi"/>
          <w:sz w:val="22"/>
          <w:szCs w:val="22"/>
        </w:rPr>
        <w:t xml:space="preserve">L has been determined for the effects of the test </w:t>
      </w:r>
      <w:r w:rsidR="00F3169A" w:rsidRPr="00F3169A">
        <w:rPr>
          <w:rFonts w:cstheme="minorHAnsi"/>
          <w:sz w:val="22"/>
          <w:szCs w:val="22"/>
        </w:rPr>
        <w:t>substance</w:t>
      </w:r>
      <w:r w:rsidRPr="00F3169A">
        <w:rPr>
          <w:rFonts w:cstheme="minorHAnsi"/>
          <w:sz w:val="22"/>
          <w:szCs w:val="22"/>
        </w:rPr>
        <w:t xml:space="preserve"> on mobility of Daphnia magna. A NOEC of ≥2.9 µg </w:t>
      </w:r>
      <w:proofErr w:type="spellStart"/>
      <w:r w:rsidRPr="00F3169A">
        <w:rPr>
          <w:rFonts w:cstheme="minorHAnsi"/>
          <w:sz w:val="22"/>
          <w:szCs w:val="22"/>
        </w:rPr>
        <w:t>a.i</w:t>
      </w:r>
      <w:proofErr w:type="spellEnd"/>
      <w:proofErr w:type="gramStart"/>
      <w:r w:rsidRPr="00F3169A">
        <w:rPr>
          <w:rFonts w:cstheme="minorHAnsi"/>
          <w:sz w:val="22"/>
          <w:szCs w:val="22"/>
        </w:rPr>
        <w:t>./</w:t>
      </w:r>
      <w:proofErr w:type="gramEnd"/>
      <w:r w:rsidRPr="00F3169A">
        <w:rPr>
          <w:rFonts w:cstheme="minorHAnsi"/>
          <w:sz w:val="22"/>
          <w:szCs w:val="22"/>
        </w:rPr>
        <w:t>L has b</w:t>
      </w:r>
      <w:r w:rsidR="007F666B" w:rsidRPr="00F3169A">
        <w:rPr>
          <w:rFonts w:cstheme="minorHAnsi"/>
          <w:sz w:val="22"/>
          <w:szCs w:val="22"/>
        </w:rPr>
        <w:t xml:space="preserve">een determined in the same test </w:t>
      </w:r>
      <w:r w:rsidRPr="00F3169A">
        <w:rPr>
          <w:rFonts w:cstheme="minorHAnsi"/>
          <w:sz w:val="22"/>
          <w:szCs w:val="22"/>
        </w:rPr>
        <w:t>[11]</w:t>
      </w:r>
      <w:r w:rsidR="007F666B" w:rsidRPr="00F3169A">
        <w:rPr>
          <w:rFonts w:cstheme="minorHAnsi"/>
          <w:sz w:val="22"/>
          <w:szCs w:val="22"/>
        </w:rPr>
        <w:t>.</w:t>
      </w:r>
    </w:p>
    <w:p w:rsidR="004251B5" w:rsidRPr="00F3169A" w:rsidRDefault="004251B5" w:rsidP="00F57CE4">
      <w:pPr>
        <w:autoSpaceDE w:val="0"/>
        <w:autoSpaceDN w:val="0"/>
        <w:adjustRightInd w:val="0"/>
        <w:rPr>
          <w:rFonts w:cstheme="minorHAnsi"/>
          <w:sz w:val="22"/>
          <w:szCs w:val="22"/>
        </w:rPr>
      </w:pPr>
    </w:p>
    <w:p w:rsidR="004251B5" w:rsidRPr="00F3169A" w:rsidRDefault="008D283C" w:rsidP="00F57CE4">
      <w:pPr>
        <w:autoSpaceDE w:val="0"/>
        <w:autoSpaceDN w:val="0"/>
        <w:adjustRightInd w:val="0"/>
        <w:rPr>
          <w:rFonts w:cstheme="minorHAnsi"/>
          <w:sz w:val="22"/>
          <w:szCs w:val="22"/>
        </w:rPr>
      </w:pPr>
      <w:r w:rsidRPr="00F3169A">
        <w:rPr>
          <w:rFonts w:cstheme="minorHAnsi"/>
          <w:sz w:val="22"/>
          <w:szCs w:val="22"/>
        </w:rPr>
        <w:t>A 21-day NOEC of ≥15µg/L has been determined for the effects of the test substance on survival, reproduction and growth of Daphnia magna [11]</w:t>
      </w:r>
      <w:r w:rsidR="007F666B" w:rsidRPr="00F3169A">
        <w:rPr>
          <w:rFonts w:cstheme="minorHAnsi"/>
          <w:sz w:val="22"/>
          <w:szCs w:val="22"/>
        </w:rPr>
        <w:t>.</w:t>
      </w:r>
    </w:p>
    <w:p w:rsidR="00DC47A0" w:rsidRPr="00F3169A" w:rsidRDefault="00DC47A0" w:rsidP="00F57CE4">
      <w:pPr>
        <w:autoSpaceDE w:val="0"/>
        <w:autoSpaceDN w:val="0"/>
        <w:adjustRightInd w:val="0"/>
        <w:rPr>
          <w:rFonts w:cstheme="minorHAnsi"/>
          <w:sz w:val="22"/>
          <w:szCs w:val="22"/>
        </w:rPr>
      </w:pPr>
    </w:p>
    <w:p w:rsidR="00DC47A0" w:rsidRPr="00F3169A" w:rsidRDefault="008D283C" w:rsidP="00F57CE4">
      <w:pPr>
        <w:autoSpaceDE w:val="0"/>
        <w:autoSpaceDN w:val="0"/>
        <w:adjustRightInd w:val="0"/>
        <w:rPr>
          <w:rFonts w:cstheme="minorHAnsi"/>
          <w:sz w:val="22"/>
          <w:szCs w:val="22"/>
        </w:rPr>
      </w:pPr>
      <w:r w:rsidRPr="00F3169A">
        <w:rPr>
          <w:rFonts w:cstheme="minorHAnsi"/>
          <w:sz w:val="22"/>
          <w:szCs w:val="22"/>
        </w:rPr>
        <w:t>An ASRI 3hr EC50 of &gt;2000 mg/</w:t>
      </w:r>
      <w:r w:rsidR="007452BF">
        <w:rPr>
          <w:rFonts w:cstheme="minorHAnsi"/>
          <w:sz w:val="22"/>
          <w:szCs w:val="22"/>
        </w:rPr>
        <w:t>L</w:t>
      </w:r>
      <w:r w:rsidRPr="00F3169A">
        <w:rPr>
          <w:rFonts w:cstheme="minorHAnsi"/>
          <w:sz w:val="22"/>
          <w:szCs w:val="22"/>
        </w:rPr>
        <w:t xml:space="preserve"> was determined in a reliable study conducted according to an appropriate test protocol, and in </w:t>
      </w:r>
      <w:r w:rsidR="007F666B" w:rsidRPr="00F3169A">
        <w:rPr>
          <w:rFonts w:cstheme="minorHAnsi"/>
          <w:sz w:val="22"/>
          <w:szCs w:val="22"/>
        </w:rPr>
        <w:t xml:space="preserve">compliance with GLP </w:t>
      </w:r>
      <w:r w:rsidRPr="00F3169A">
        <w:rPr>
          <w:rFonts w:cstheme="minorHAnsi"/>
          <w:sz w:val="22"/>
          <w:szCs w:val="22"/>
        </w:rPr>
        <w:t>[11]</w:t>
      </w:r>
      <w:r w:rsidR="007F666B" w:rsidRPr="00F3169A">
        <w:rPr>
          <w:rFonts w:cstheme="minorHAnsi"/>
          <w:sz w:val="22"/>
          <w:szCs w:val="22"/>
        </w:rPr>
        <w:t>.</w:t>
      </w:r>
    </w:p>
    <w:p w:rsidR="009F6FAC" w:rsidRPr="00F3169A" w:rsidRDefault="009F6FAC" w:rsidP="00F57CE4">
      <w:pPr>
        <w:autoSpaceDE w:val="0"/>
        <w:autoSpaceDN w:val="0"/>
        <w:adjustRightInd w:val="0"/>
        <w:rPr>
          <w:rFonts w:cstheme="minorHAnsi"/>
          <w:sz w:val="22"/>
          <w:szCs w:val="22"/>
        </w:rPr>
      </w:pPr>
    </w:p>
    <w:p w:rsidR="003452DE" w:rsidRPr="00F3169A" w:rsidRDefault="008D283C" w:rsidP="00F57CE4">
      <w:pPr>
        <w:autoSpaceDE w:val="0"/>
        <w:autoSpaceDN w:val="0"/>
        <w:adjustRightInd w:val="0"/>
        <w:rPr>
          <w:rFonts w:cstheme="minorHAnsi"/>
          <w:sz w:val="22"/>
          <w:szCs w:val="22"/>
        </w:rPr>
      </w:pPr>
      <w:r w:rsidRPr="00F3169A">
        <w:rPr>
          <w:rFonts w:cstheme="minorHAnsi"/>
          <w:sz w:val="22"/>
          <w:szCs w:val="22"/>
        </w:rPr>
        <w:t xml:space="preserve">A 28-Day LC50 value of 257 mg/kg dry weight has been determined for the effects of the sediment incorporated test substance on mortality of </w:t>
      </w:r>
      <w:proofErr w:type="spellStart"/>
      <w:r w:rsidRPr="00F3169A">
        <w:rPr>
          <w:rFonts w:cstheme="minorHAnsi"/>
          <w:sz w:val="22"/>
          <w:szCs w:val="22"/>
        </w:rPr>
        <w:t>Chironomus</w:t>
      </w:r>
      <w:proofErr w:type="spellEnd"/>
      <w:r w:rsidRPr="00F3169A">
        <w:rPr>
          <w:rFonts w:cstheme="minorHAnsi"/>
          <w:sz w:val="22"/>
          <w:szCs w:val="22"/>
        </w:rPr>
        <w:t xml:space="preserve"> </w:t>
      </w:r>
      <w:proofErr w:type="spellStart"/>
      <w:r w:rsidRPr="00F3169A">
        <w:rPr>
          <w:rFonts w:cstheme="minorHAnsi"/>
          <w:sz w:val="22"/>
          <w:szCs w:val="22"/>
        </w:rPr>
        <w:t>riparius</w:t>
      </w:r>
      <w:proofErr w:type="spellEnd"/>
      <w:r w:rsidRPr="00F3169A">
        <w:rPr>
          <w:rFonts w:cstheme="minorHAnsi"/>
          <w:sz w:val="22"/>
          <w:szCs w:val="22"/>
        </w:rPr>
        <w:t>. A NOEC of 70 mg/kg dry weight for effects on development rate and a NOEC of 160 mg/kg dry weight for effects on development time and emergence ratio have been determined in the same test</w:t>
      </w:r>
      <w:r w:rsidR="007F666B" w:rsidRPr="00F3169A">
        <w:rPr>
          <w:rFonts w:cstheme="minorHAnsi"/>
          <w:sz w:val="22"/>
          <w:szCs w:val="22"/>
        </w:rPr>
        <w:t xml:space="preserve"> </w:t>
      </w:r>
      <w:r w:rsidRPr="00F3169A">
        <w:rPr>
          <w:rFonts w:cstheme="minorHAnsi"/>
          <w:sz w:val="22"/>
          <w:szCs w:val="22"/>
        </w:rPr>
        <w:t>[11]</w:t>
      </w:r>
      <w:r w:rsidR="007F666B" w:rsidRPr="00F3169A">
        <w:rPr>
          <w:rFonts w:cstheme="minorHAnsi"/>
          <w:sz w:val="22"/>
          <w:szCs w:val="22"/>
        </w:rPr>
        <w:t>.</w:t>
      </w:r>
    </w:p>
    <w:p w:rsidR="007F666B" w:rsidRPr="00F3169A" w:rsidRDefault="007F666B" w:rsidP="00F57CE4">
      <w:pPr>
        <w:rPr>
          <w:rFonts w:cstheme="minorHAnsi"/>
          <w:sz w:val="22"/>
          <w:szCs w:val="22"/>
          <w:u w:val="single"/>
        </w:rPr>
      </w:pPr>
    </w:p>
    <w:p w:rsidR="00D65D7D" w:rsidRPr="00F3169A" w:rsidRDefault="008D283C" w:rsidP="00F57CE4">
      <w:pPr>
        <w:rPr>
          <w:rFonts w:cstheme="minorHAnsi"/>
          <w:sz w:val="22"/>
          <w:szCs w:val="22"/>
          <w:u w:val="single"/>
        </w:rPr>
      </w:pPr>
      <w:r w:rsidRPr="00F3169A">
        <w:rPr>
          <w:rFonts w:cstheme="minorHAnsi"/>
          <w:sz w:val="22"/>
          <w:szCs w:val="22"/>
          <w:u w:val="single"/>
        </w:rPr>
        <w:t>Terrestrial compartment</w:t>
      </w:r>
    </w:p>
    <w:p w:rsidR="001F14A4" w:rsidRPr="00F3169A" w:rsidRDefault="001F14A4" w:rsidP="00F57CE4">
      <w:pPr>
        <w:ind w:left="360"/>
        <w:rPr>
          <w:rFonts w:cstheme="minorHAnsi"/>
          <w:sz w:val="22"/>
          <w:szCs w:val="22"/>
        </w:rPr>
      </w:pPr>
    </w:p>
    <w:p w:rsidR="004B148A" w:rsidRPr="00F3169A" w:rsidRDefault="008D283C" w:rsidP="004B148A">
      <w:pPr>
        <w:rPr>
          <w:rFonts w:cstheme="minorHAnsi"/>
          <w:sz w:val="22"/>
          <w:szCs w:val="22"/>
        </w:rPr>
      </w:pPr>
      <w:r w:rsidRPr="00F3169A">
        <w:rPr>
          <w:rFonts w:cstheme="minorHAnsi"/>
          <w:sz w:val="22"/>
          <w:szCs w:val="22"/>
        </w:rPr>
        <w:t>A 28-day LC50 value of &gt;4074 mg/kg dry weight and a 56-day NOEC of ≥4074 mg/kg dry weight have been determined for the effects of the test substance on mortality and reproduction and growth</w:t>
      </w:r>
      <w:r w:rsidR="007F666B" w:rsidRPr="00F3169A">
        <w:rPr>
          <w:rFonts w:cstheme="minorHAnsi"/>
          <w:sz w:val="22"/>
          <w:szCs w:val="22"/>
        </w:rPr>
        <w:t xml:space="preserve"> respectively of </w:t>
      </w:r>
      <w:proofErr w:type="spellStart"/>
      <w:r w:rsidR="004D32C0" w:rsidRPr="004D32C0">
        <w:rPr>
          <w:rFonts w:cstheme="minorHAnsi"/>
          <w:i/>
          <w:sz w:val="22"/>
          <w:szCs w:val="22"/>
        </w:rPr>
        <w:t>Eisenia</w:t>
      </w:r>
      <w:proofErr w:type="spellEnd"/>
      <w:r w:rsidR="004D32C0" w:rsidRPr="004D32C0">
        <w:rPr>
          <w:rFonts w:cstheme="minorHAnsi"/>
          <w:i/>
          <w:sz w:val="22"/>
          <w:szCs w:val="22"/>
        </w:rPr>
        <w:t xml:space="preserve"> </w:t>
      </w:r>
      <w:proofErr w:type="spellStart"/>
      <w:r w:rsidR="004D32C0" w:rsidRPr="004D32C0">
        <w:rPr>
          <w:rFonts w:cstheme="minorHAnsi"/>
          <w:i/>
          <w:sz w:val="22"/>
          <w:szCs w:val="22"/>
        </w:rPr>
        <w:t>andrei</w:t>
      </w:r>
      <w:proofErr w:type="spellEnd"/>
      <w:r w:rsidR="007F666B" w:rsidRPr="00F3169A">
        <w:rPr>
          <w:rFonts w:cstheme="minorHAnsi"/>
          <w:sz w:val="22"/>
          <w:szCs w:val="22"/>
        </w:rPr>
        <w:t xml:space="preserve"> </w:t>
      </w:r>
      <w:r w:rsidRPr="00F3169A">
        <w:rPr>
          <w:rFonts w:cstheme="minorHAnsi"/>
          <w:sz w:val="22"/>
          <w:szCs w:val="22"/>
        </w:rPr>
        <w:t>[11]</w:t>
      </w:r>
      <w:r w:rsidR="007F666B" w:rsidRPr="00F3169A">
        <w:rPr>
          <w:rFonts w:cstheme="minorHAnsi"/>
          <w:sz w:val="22"/>
          <w:szCs w:val="22"/>
        </w:rPr>
        <w:t>.</w:t>
      </w:r>
      <w:bookmarkStart w:id="19" w:name="_Toc384565863"/>
    </w:p>
    <w:p w:rsidR="004B148A" w:rsidRPr="00F3169A" w:rsidRDefault="004B148A" w:rsidP="004B148A">
      <w:pPr>
        <w:rPr>
          <w:rFonts w:cstheme="minorHAnsi"/>
          <w:sz w:val="22"/>
          <w:szCs w:val="22"/>
        </w:rPr>
      </w:pPr>
    </w:p>
    <w:p w:rsidR="004B148A" w:rsidRPr="00F3169A" w:rsidRDefault="008D283C" w:rsidP="00C65CC4">
      <w:pPr>
        <w:pStyle w:val="Heading2"/>
        <w:rPr>
          <w:lang w:val="en-GB"/>
        </w:rPr>
      </w:pPr>
      <w:r w:rsidRPr="00F3169A">
        <w:rPr>
          <w:lang w:val="en-GB"/>
        </w:rPr>
        <w:t>Other information</w:t>
      </w:r>
      <w:bookmarkEnd w:id="19"/>
    </w:p>
    <w:p w:rsidR="004B148A" w:rsidRPr="00F3169A" w:rsidRDefault="008D283C" w:rsidP="004B148A">
      <w:pPr>
        <w:rPr>
          <w:sz w:val="22"/>
          <w:szCs w:val="22"/>
        </w:rPr>
      </w:pPr>
      <w:r w:rsidRPr="00F3169A">
        <w:rPr>
          <w:sz w:val="22"/>
          <w:szCs w:val="22"/>
        </w:rPr>
        <w:t xml:space="preserve">A </w:t>
      </w:r>
      <w:r w:rsidR="0022423B" w:rsidRPr="00F3169A">
        <w:rPr>
          <w:sz w:val="22"/>
          <w:szCs w:val="22"/>
        </w:rPr>
        <w:t>search</w:t>
      </w:r>
      <w:r w:rsidRPr="00F3169A">
        <w:rPr>
          <w:sz w:val="22"/>
          <w:szCs w:val="22"/>
        </w:rPr>
        <w:t xml:space="preserve"> in Scopus </w:t>
      </w:r>
      <w:r w:rsidR="0022423B" w:rsidRPr="00F3169A">
        <w:rPr>
          <w:sz w:val="22"/>
          <w:szCs w:val="22"/>
        </w:rPr>
        <w:t>yielded</w:t>
      </w:r>
      <w:r w:rsidRPr="00F3169A">
        <w:rPr>
          <w:sz w:val="22"/>
          <w:szCs w:val="22"/>
        </w:rPr>
        <w:t xml:space="preserve"> 15 peer reviewed articles with focus on health and environm</w:t>
      </w:r>
      <w:r w:rsidR="007F666B" w:rsidRPr="00F3169A">
        <w:rPr>
          <w:sz w:val="22"/>
          <w:szCs w:val="22"/>
        </w:rPr>
        <w:t xml:space="preserve">ent for D5 </w:t>
      </w:r>
      <w:r w:rsidRPr="00F3169A">
        <w:rPr>
          <w:sz w:val="22"/>
          <w:szCs w:val="22"/>
        </w:rPr>
        <w:t>[8]</w:t>
      </w:r>
      <w:bookmarkStart w:id="20" w:name="_Toc384565864"/>
      <w:r w:rsidRPr="00F3169A">
        <w:rPr>
          <w:sz w:val="22"/>
          <w:szCs w:val="22"/>
        </w:rPr>
        <w:t xml:space="preserve">. </w:t>
      </w:r>
    </w:p>
    <w:p w:rsidR="004B148A" w:rsidRPr="00F3169A" w:rsidRDefault="004B148A" w:rsidP="004B148A">
      <w:pPr>
        <w:rPr>
          <w:sz w:val="22"/>
          <w:szCs w:val="22"/>
        </w:rPr>
      </w:pPr>
    </w:p>
    <w:p w:rsidR="004B148A" w:rsidRPr="00F3169A" w:rsidRDefault="004458E8" w:rsidP="004B148A">
      <w:pPr>
        <w:rPr>
          <w:sz w:val="22"/>
          <w:szCs w:val="22"/>
        </w:rPr>
      </w:pPr>
      <w:r>
        <w:rPr>
          <w:sz w:val="22"/>
          <w:szCs w:val="22"/>
        </w:rPr>
        <w:t xml:space="preserve">Following a Board of Review process, </w:t>
      </w:r>
      <w:r w:rsidR="008D283C" w:rsidRPr="00F3169A">
        <w:rPr>
          <w:sz w:val="22"/>
          <w:szCs w:val="22"/>
        </w:rPr>
        <w:t xml:space="preserve">Environment Canada concluded that </w:t>
      </w:r>
      <w:proofErr w:type="spellStart"/>
      <w:r w:rsidR="008D283C" w:rsidRPr="00F3169A">
        <w:rPr>
          <w:sz w:val="22"/>
          <w:szCs w:val="22"/>
        </w:rPr>
        <w:t>decamethylcyclopentasiloxane</w:t>
      </w:r>
      <w:proofErr w:type="spellEnd"/>
      <w:r w:rsidR="008D283C" w:rsidRPr="00F3169A">
        <w:rPr>
          <w:sz w:val="22"/>
          <w:szCs w:val="22"/>
        </w:rPr>
        <w:t xml:space="preserve"> (D5) </w:t>
      </w:r>
      <w:r>
        <w:rPr>
          <w:sz w:val="22"/>
          <w:szCs w:val="22"/>
        </w:rPr>
        <w:t xml:space="preserve">does not meet </w:t>
      </w:r>
      <w:r w:rsidR="008D283C" w:rsidRPr="00F3169A">
        <w:rPr>
          <w:sz w:val="22"/>
          <w:szCs w:val="22"/>
        </w:rPr>
        <w:t>the legal definition of toxic.</w:t>
      </w:r>
      <w:r w:rsidR="00590BAC">
        <w:rPr>
          <w:sz w:val="22"/>
          <w:szCs w:val="22"/>
        </w:rPr>
        <w:t xml:space="preserve"> B</w:t>
      </w:r>
      <w:r w:rsidR="00590BAC" w:rsidRPr="00590BAC">
        <w:rPr>
          <w:sz w:val="22"/>
          <w:szCs w:val="22"/>
        </w:rPr>
        <w:t>ased on</w:t>
      </w:r>
      <w:r w:rsidR="00590BAC">
        <w:rPr>
          <w:sz w:val="22"/>
          <w:szCs w:val="22"/>
        </w:rPr>
        <w:t xml:space="preserve"> the</w:t>
      </w:r>
      <w:r w:rsidR="00590BAC" w:rsidRPr="00590BAC">
        <w:rPr>
          <w:sz w:val="22"/>
          <w:szCs w:val="22"/>
        </w:rPr>
        <w:t xml:space="preserve"> </w:t>
      </w:r>
      <w:r w:rsidR="00590BAC">
        <w:rPr>
          <w:sz w:val="22"/>
          <w:szCs w:val="22"/>
        </w:rPr>
        <w:t>available scientific data, D5 was</w:t>
      </w:r>
      <w:r w:rsidR="00590BAC" w:rsidRPr="00590BAC">
        <w:rPr>
          <w:sz w:val="22"/>
          <w:szCs w:val="22"/>
        </w:rPr>
        <w:t xml:space="preserve"> considered persistent in air, water and sediments but not in soils. Additionally, while new data have increased the confidence that D5 has the potential to accumulate in </w:t>
      </w:r>
      <w:proofErr w:type="gramStart"/>
      <w:r w:rsidR="00590BAC" w:rsidRPr="00590BAC">
        <w:rPr>
          <w:sz w:val="22"/>
          <w:szCs w:val="22"/>
        </w:rPr>
        <w:t>organisms,</w:t>
      </w:r>
      <w:proofErr w:type="gramEnd"/>
      <w:r w:rsidR="00590BAC" w:rsidRPr="00590BAC">
        <w:rPr>
          <w:sz w:val="22"/>
          <w:szCs w:val="22"/>
        </w:rPr>
        <w:t xml:space="preserve"> this behaviour does not appear to cause ecological harm at environmentally relevant concentrations</w:t>
      </w:r>
      <w:r w:rsidR="00590BAC" w:rsidRPr="00590BAC" w:rsidDel="00590BAC">
        <w:rPr>
          <w:sz w:val="22"/>
          <w:szCs w:val="22"/>
        </w:rPr>
        <w:t xml:space="preserve"> </w:t>
      </w:r>
      <w:r w:rsidR="007F666B" w:rsidRPr="00F3169A">
        <w:rPr>
          <w:sz w:val="22"/>
          <w:szCs w:val="22"/>
        </w:rPr>
        <w:t>[1</w:t>
      </w:r>
      <w:r w:rsidR="00045486">
        <w:rPr>
          <w:sz w:val="22"/>
          <w:szCs w:val="22"/>
        </w:rPr>
        <w:t>3]</w:t>
      </w:r>
      <w:r w:rsidR="007F666B" w:rsidRPr="00F3169A">
        <w:rPr>
          <w:sz w:val="22"/>
          <w:szCs w:val="22"/>
        </w:rPr>
        <w:t>.</w:t>
      </w:r>
    </w:p>
    <w:p w:rsidR="004B148A" w:rsidRPr="00F3169A" w:rsidRDefault="004B148A" w:rsidP="004B148A">
      <w:pPr>
        <w:rPr>
          <w:sz w:val="22"/>
          <w:szCs w:val="22"/>
        </w:rPr>
      </w:pPr>
    </w:p>
    <w:p w:rsidR="00231EB1" w:rsidRPr="00F3169A" w:rsidRDefault="00F3169A" w:rsidP="004B148A">
      <w:pPr>
        <w:rPr>
          <w:b/>
          <w:sz w:val="22"/>
          <w:szCs w:val="22"/>
        </w:rPr>
      </w:pPr>
      <w:r w:rsidRPr="00F3169A">
        <w:rPr>
          <w:sz w:val="22"/>
          <w:szCs w:val="22"/>
        </w:rPr>
        <w:t>The ECHA PBT Expert Group concluded that D5 meets the Annex XIII criteria</w:t>
      </w:r>
      <w:r w:rsidR="003E1BD2">
        <w:rPr>
          <w:sz w:val="22"/>
          <w:szCs w:val="22"/>
        </w:rPr>
        <w:t xml:space="preserve"> in the EC Regulation No 1907/2006 (REACH), </w:t>
      </w:r>
      <w:r w:rsidRPr="00F3169A">
        <w:rPr>
          <w:sz w:val="22"/>
          <w:szCs w:val="22"/>
        </w:rPr>
        <w:t xml:space="preserve"> for a ‘very persistent and very </w:t>
      </w:r>
      <w:proofErr w:type="spellStart"/>
      <w:r w:rsidRPr="00F3169A">
        <w:rPr>
          <w:sz w:val="22"/>
          <w:szCs w:val="22"/>
        </w:rPr>
        <w:t>bioaccumulative</w:t>
      </w:r>
      <w:proofErr w:type="spellEnd"/>
      <w:r w:rsidRPr="00F3169A">
        <w:rPr>
          <w:sz w:val="22"/>
          <w:szCs w:val="22"/>
        </w:rPr>
        <w:t xml:space="preserve"> (</w:t>
      </w:r>
      <w:proofErr w:type="spellStart"/>
      <w:r w:rsidRPr="00F3169A">
        <w:rPr>
          <w:sz w:val="22"/>
          <w:szCs w:val="22"/>
        </w:rPr>
        <w:t>vPvB</w:t>
      </w:r>
      <w:proofErr w:type="spellEnd"/>
      <w:r w:rsidRPr="00F3169A">
        <w:rPr>
          <w:sz w:val="22"/>
          <w:szCs w:val="22"/>
        </w:rPr>
        <w:t xml:space="preserve">) substance in the environment due to its persistence in sediment and a high </w:t>
      </w:r>
      <w:proofErr w:type="spellStart"/>
      <w:r w:rsidRPr="00F3169A">
        <w:rPr>
          <w:sz w:val="22"/>
          <w:szCs w:val="22"/>
        </w:rPr>
        <w:t>bioconcentration</w:t>
      </w:r>
      <w:proofErr w:type="spellEnd"/>
      <w:r w:rsidRPr="00F3169A">
        <w:rPr>
          <w:sz w:val="22"/>
          <w:szCs w:val="22"/>
        </w:rPr>
        <w:t xml:space="preserve"> factor in fish. </w:t>
      </w:r>
      <w:r w:rsidR="008D283C" w:rsidRPr="00F3169A">
        <w:rPr>
          <w:sz w:val="22"/>
          <w:szCs w:val="22"/>
        </w:rPr>
        <w:t>Although the T</w:t>
      </w:r>
      <w:bookmarkStart w:id="21" w:name="_GoBack"/>
      <w:bookmarkEnd w:id="21"/>
      <w:r w:rsidR="008D283C" w:rsidRPr="00F3169A">
        <w:rPr>
          <w:sz w:val="22"/>
          <w:szCs w:val="22"/>
        </w:rPr>
        <w:t xml:space="preserve"> criteria are not met, there are some uncertainties relating to the limited available data on mammalian, avian and fish reproductive effects, and toxicity has been observed in sediment and soil organisms</w:t>
      </w:r>
      <w:r w:rsidR="004B148A" w:rsidRPr="00F3169A">
        <w:rPr>
          <w:sz w:val="22"/>
          <w:szCs w:val="22"/>
        </w:rPr>
        <w:t xml:space="preserve"> </w:t>
      </w:r>
      <w:r w:rsidR="008D283C" w:rsidRPr="00F3169A">
        <w:rPr>
          <w:sz w:val="22"/>
          <w:szCs w:val="22"/>
        </w:rPr>
        <w:t>[</w:t>
      </w:r>
      <w:r w:rsidR="00285C86" w:rsidRPr="00F3169A">
        <w:rPr>
          <w:sz w:val="22"/>
          <w:szCs w:val="22"/>
        </w:rPr>
        <w:t>1</w:t>
      </w:r>
      <w:r w:rsidR="00285C86">
        <w:rPr>
          <w:sz w:val="22"/>
          <w:szCs w:val="22"/>
        </w:rPr>
        <w:t>2</w:t>
      </w:r>
      <w:r w:rsidR="008D283C" w:rsidRPr="00F3169A">
        <w:rPr>
          <w:sz w:val="22"/>
          <w:szCs w:val="22"/>
        </w:rPr>
        <w:t>]</w:t>
      </w:r>
      <w:r w:rsidR="004B148A" w:rsidRPr="00F3169A">
        <w:rPr>
          <w:sz w:val="22"/>
          <w:szCs w:val="22"/>
        </w:rPr>
        <w:t>.</w:t>
      </w:r>
    </w:p>
    <w:p w:rsidR="00231EB1" w:rsidRPr="00F3169A" w:rsidRDefault="008D283C" w:rsidP="00C65CC4">
      <w:pPr>
        <w:pStyle w:val="Heading2"/>
        <w:rPr>
          <w:lang w:val="en-GB"/>
        </w:rPr>
      </w:pPr>
      <w:r w:rsidRPr="00F3169A">
        <w:rPr>
          <w:lang w:val="en-GB"/>
        </w:rPr>
        <w:lastRenderedPageBreak/>
        <w:t>References</w:t>
      </w:r>
      <w:bookmarkEnd w:id="20"/>
    </w:p>
    <w:p w:rsidR="00B3707C" w:rsidRPr="00F3169A" w:rsidRDefault="008D283C" w:rsidP="00F57CE4">
      <w:pPr>
        <w:autoSpaceDE w:val="0"/>
        <w:autoSpaceDN w:val="0"/>
        <w:adjustRightInd w:val="0"/>
        <w:rPr>
          <w:rFonts w:cstheme="minorHAnsi"/>
          <w:bCs/>
          <w:sz w:val="22"/>
          <w:szCs w:val="22"/>
        </w:rPr>
      </w:pPr>
      <w:r w:rsidRPr="00F3169A">
        <w:rPr>
          <w:rFonts w:cstheme="minorHAnsi"/>
          <w:bCs/>
          <w:sz w:val="22"/>
          <w:szCs w:val="22"/>
        </w:rPr>
        <w:t>[1]</w:t>
      </w:r>
      <w:r w:rsidR="007F666B" w:rsidRPr="00F3169A">
        <w:rPr>
          <w:rFonts w:cstheme="minorHAnsi"/>
          <w:bCs/>
          <w:sz w:val="22"/>
          <w:szCs w:val="22"/>
        </w:rPr>
        <w:t xml:space="preserve"> </w:t>
      </w:r>
      <w:r w:rsidRPr="00F3169A">
        <w:rPr>
          <w:rFonts w:cstheme="minorHAnsi"/>
          <w:bCs/>
          <w:sz w:val="22"/>
          <w:szCs w:val="22"/>
        </w:rPr>
        <w:t>Environment Canada Health Canada, Screening Assessment for the Challenge</w:t>
      </w:r>
    </w:p>
    <w:p w:rsidR="007F0DEC" w:rsidRPr="00F3169A" w:rsidRDefault="008D283C" w:rsidP="00F57CE4">
      <w:pPr>
        <w:autoSpaceDE w:val="0"/>
        <w:autoSpaceDN w:val="0"/>
        <w:adjustRightInd w:val="0"/>
        <w:rPr>
          <w:rFonts w:cstheme="minorHAnsi"/>
          <w:bCs/>
          <w:sz w:val="22"/>
          <w:szCs w:val="22"/>
        </w:rPr>
      </w:pPr>
      <w:proofErr w:type="spellStart"/>
      <w:r w:rsidRPr="00F3169A">
        <w:rPr>
          <w:rFonts w:cstheme="minorHAnsi"/>
          <w:bCs/>
          <w:sz w:val="22"/>
          <w:szCs w:val="22"/>
        </w:rPr>
        <w:t>Decamethylcyclopentasiloxane</w:t>
      </w:r>
      <w:proofErr w:type="spellEnd"/>
      <w:r w:rsidRPr="00F3169A">
        <w:rPr>
          <w:rFonts w:cstheme="minorHAnsi"/>
          <w:bCs/>
          <w:sz w:val="22"/>
          <w:szCs w:val="22"/>
        </w:rPr>
        <w:t xml:space="preserve"> (D5), (2008)</w:t>
      </w:r>
    </w:p>
    <w:p w:rsidR="00B3707C" w:rsidRPr="00F3169A" w:rsidRDefault="009C092A" w:rsidP="00F57CE4">
      <w:pPr>
        <w:autoSpaceDE w:val="0"/>
        <w:autoSpaceDN w:val="0"/>
        <w:adjustRightInd w:val="0"/>
        <w:rPr>
          <w:rFonts w:cstheme="minorHAnsi"/>
          <w:sz w:val="22"/>
          <w:szCs w:val="22"/>
        </w:rPr>
      </w:pPr>
      <w:hyperlink r:id="rId12" w:history="1">
        <w:r w:rsidR="005613B3" w:rsidRPr="00F3169A">
          <w:rPr>
            <w:rStyle w:val="Hyperlink"/>
            <w:rFonts w:cstheme="minorHAnsi"/>
            <w:color w:val="auto"/>
            <w:sz w:val="22"/>
            <w:szCs w:val="22"/>
          </w:rPr>
          <w:t>http://www.ec.gc.ca/ese-ees/13CC261E-5FB0-4D33-8000-EA6C6440758A/batch2_541-02-6_en.pdf</w:t>
        </w:r>
      </w:hyperlink>
    </w:p>
    <w:p w:rsidR="00B3707C" w:rsidRPr="00F3169A" w:rsidRDefault="007F666B" w:rsidP="004B148A">
      <w:pPr>
        <w:autoSpaceDE w:val="0"/>
        <w:autoSpaceDN w:val="0"/>
        <w:adjustRightInd w:val="0"/>
        <w:spacing w:before="120"/>
        <w:rPr>
          <w:rFonts w:cstheme="minorHAnsi"/>
          <w:sz w:val="22"/>
          <w:szCs w:val="22"/>
        </w:rPr>
      </w:pPr>
      <w:r w:rsidRPr="00F3169A">
        <w:rPr>
          <w:rFonts w:cstheme="minorHAnsi"/>
          <w:sz w:val="22"/>
          <w:szCs w:val="22"/>
        </w:rPr>
        <w:t xml:space="preserve">[2] </w:t>
      </w:r>
      <w:proofErr w:type="spellStart"/>
      <w:r w:rsidR="005613B3" w:rsidRPr="00F3169A">
        <w:rPr>
          <w:rFonts w:cstheme="minorHAnsi"/>
          <w:sz w:val="22"/>
          <w:szCs w:val="22"/>
        </w:rPr>
        <w:t>Chemspider</w:t>
      </w:r>
      <w:proofErr w:type="spellEnd"/>
      <w:r w:rsidR="005613B3" w:rsidRPr="00F3169A">
        <w:rPr>
          <w:rFonts w:cstheme="minorHAnsi"/>
          <w:sz w:val="22"/>
          <w:szCs w:val="22"/>
        </w:rPr>
        <w:t xml:space="preserve">, </w:t>
      </w:r>
      <w:hyperlink r:id="rId13" w:history="1">
        <w:r w:rsidR="005613B3" w:rsidRPr="00F3169A">
          <w:rPr>
            <w:rStyle w:val="Hyperlink"/>
            <w:rFonts w:cstheme="minorHAnsi"/>
            <w:color w:val="auto"/>
            <w:sz w:val="22"/>
            <w:szCs w:val="22"/>
          </w:rPr>
          <w:t>http://www.chemspider.com/Chemical-Structure.10451.html</w:t>
        </w:r>
      </w:hyperlink>
    </w:p>
    <w:p w:rsidR="00590111" w:rsidRPr="00F3169A" w:rsidRDefault="005613B3" w:rsidP="004B148A">
      <w:pPr>
        <w:autoSpaceDE w:val="0"/>
        <w:autoSpaceDN w:val="0"/>
        <w:adjustRightInd w:val="0"/>
        <w:spacing w:before="120"/>
        <w:rPr>
          <w:rFonts w:cstheme="minorHAnsi"/>
          <w:sz w:val="22"/>
          <w:szCs w:val="22"/>
        </w:rPr>
      </w:pPr>
      <w:r w:rsidRPr="00F3169A">
        <w:rPr>
          <w:rFonts w:cstheme="minorHAnsi"/>
          <w:sz w:val="22"/>
          <w:szCs w:val="22"/>
        </w:rPr>
        <w:t>[3]</w:t>
      </w:r>
      <w:r w:rsidR="007F666B" w:rsidRPr="00F3169A">
        <w:rPr>
          <w:rFonts w:cstheme="minorHAnsi"/>
          <w:sz w:val="22"/>
          <w:szCs w:val="22"/>
        </w:rPr>
        <w:t xml:space="preserve"> </w:t>
      </w:r>
      <w:r w:rsidRPr="00F3169A">
        <w:rPr>
          <w:rFonts w:cstheme="minorHAnsi"/>
          <w:sz w:val="22"/>
          <w:szCs w:val="22"/>
        </w:rPr>
        <w:t>European Commission, Scientific Committee on Consumer Safety (SCCS</w:t>
      </w:r>
      <w:proofErr w:type="gramStart"/>
      <w:r w:rsidRPr="00F3169A">
        <w:rPr>
          <w:rFonts w:cstheme="minorHAnsi"/>
          <w:sz w:val="22"/>
          <w:szCs w:val="22"/>
        </w:rPr>
        <w:t>) ,</w:t>
      </w:r>
      <w:proofErr w:type="gramEnd"/>
      <w:r w:rsidRPr="00F3169A">
        <w:rPr>
          <w:rFonts w:cstheme="minorHAnsi"/>
          <w:sz w:val="22"/>
          <w:szCs w:val="22"/>
        </w:rPr>
        <w:t xml:space="preserve"> “</w:t>
      </w:r>
      <w:r w:rsidRPr="00F3169A">
        <w:rPr>
          <w:rFonts w:cstheme="minorHAnsi"/>
          <w:bCs/>
          <w:sz w:val="22"/>
          <w:szCs w:val="22"/>
        </w:rPr>
        <w:t xml:space="preserve">OPINION ON </w:t>
      </w:r>
      <w:proofErr w:type="spellStart"/>
      <w:r w:rsidRPr="00F3169A">
        <w:rPr>
          <w:rFonts w:cstheme="minorHAnsi"/>
          <w:bCs/>
          <w:sz w:val="22"/>
          <w:szCs w:val="22"/>
        </w:rPr>
        <w:t>Cyclomethicone</w:t>
      </w:r>
      <w:proofErr w:type="spellEnd"/>
      <w:r w:rsidRPr="00F3169A">
        <w:rPr>
          <w:rFonts w:cstheme="minorHAnsi"/>
          <w:bCs/>
          <w:sz w:val="22"/>
          <w:szCs w:val="22"/>
        </w:rPr>
        <w:t xml:space="preserve"> </w:t>
      </w:r>
      <w:proofErr w:type="spellStart"/>
      <w:r w:rsidRPr="00F3169A">
        <w:rPr>
          <w:rFonts w:cstheme="minorHAnsi"/>
          <w:sz w:val="22"/>
          <w:szCs w:val="22"/>
        </w:rPr>
        <w:t>Octamethylcyclotetrasiloxane</w:t>
      </w:r>
      <w:proofErr w:type="spellEnd"/>
      <w:r w:rsidRPr="00F3169A">
        <w:rPr>
          <w:rFonts w:cstheme="minorHAnsi"/>
          <w:sz w:val="22"/>
          <w:szCs w:val="22"/>
        </w:rPr>
        <w:t xml:space="preserve"> </w:t>
      </w:r>
      <w:proofErr w:type="spellStart"/>
      <w:r w:rsidRPr="00F3169A">
        <w:rPr>
          <w:rFonts w:cstheme="minorHAnsi"/>
          <w:sz w:val="22"/>
          <w:szCs w:val="22"/>
        </w:rPr>
        <w:t>Cyclotetrasiloxane</w:t>
      </w:r>
      <w:proofErr w:type="spellEnd"/>
      <w:r w:rsidRPr="00F3169A">
        <w:rPr>
          <w:rFonts w:cstheme="minorHAnsi"/>
          <w:bCs/>
          <w:sz w:val="22"/>
          <w:szCs w:val="22"/>
        </w:rPr>
        <w:t>, D4</w:t>
      </w:r>
      <w:r w:rsidRPr="00F3169A">
        <w:rPr>
          <w:rFonts w:cstheme="minorHAnsi"/>
          <w:sz w:val="22"/>
          <w:szCs w:val="22"/>
        </w:rPr>
        <w:t>)</w:t>
      </w:r>
      <w:r w:rsidR="004B148A" w:rsidRPr="00F3169A">
        <w:rPr>
          <w:rFonts w:cstheme="minorHAnsi"/>
          <w:sz w:val="22"/>
          <w:szCs w:val="22"/>
        </w:rPr>
        <w:t xml:space="preserve"> </w:t>
      </w:r>
      <w:r w:rsidRPr="00F3169A">
        <w:rPr>
          <w:rFonts w:cstheme="minorHAnsi"/>
          <w:sz w:val="22"/>
          <w:szCs w:val="22"/>
        </w:rPr>
        <w:t xml:space="preserve">and </w:t>
      </w:r>
      <w:proofErr w:type="spellStart"/>
      <w:r w:rsidRPr="00F3169A">
        <w:rPr>
          <w:rFonts w:cstheme="minorHAnsi"/>
          <w:sz w:val="22"/>
          <w:szCs w:val="22"/>
        </w:rPr>
        <w:t>Decamethylcyclopentasiloxane</w:t>
      </w:r>
      <w:proofErr w:type="spellEnd"/>
      <w:r w:rsidRPr="00F3169A">
        <w:rPr>
          <w:rFonts w:cstheme="minorHAnsi"/>
          <w:sz w:val="22"/>
          <w:szCs w:val="22"/>
        </w:rPr>
        <w:t xml:space="preserve"> (</w:t>
      </w:r>
      <w:proofErr w:type="spellStart"/>
      <w:r w:rsidRPr="00F3169A">
        <w:rPr>
          <w:rFonts w:cstheme="minorHAnsi"/>
          <w:sz w:val="22"/>
          <w:szCs w:val="22"/>
        </w:rPr>
        <w:t>Cyclopentasiloxane</w:t>
      </w:r>
      <w:proofErr w:type="spellEnd"/>
      <w:r w:rsidRPr="00F3169A">
        <w:rPr>
          <w:rFonts w:cstheme="minorHAnsi"/>
          <w:sz w:val="22"/>
          <w:szCs w:val="22"/>
        </w:rPr>
        <w:t xml:space="preserve">, </w:t>
      </w:r>
      <w:r w:rsidRPr="00F3169A">
        <w:rPr>
          <w:rFonts w:cstheme="minorHAnsi"/>
          <w:bCs/>
          <w:sz w:val="22"/>
          <w:szCs w:val="22"/>
        </w:rPr>
        <w:t>D5</w:t>
      </w:r>
      <w:r w:rsidRPr="00F3169A">
        <w:rPr>
          <w:rFonts w:cstheme="minorHAnsi"/>
          <w:sz w:val="22"/>
          <w:szCs w:val="22"/>
        </w:rPr>
        <w:t>)”, (2010)</w:t>
      </w:r>
    </w:p>
    <w:p w:rsidR="00787F0F" w:rsidRPr="00F3169A" w:rsidRDefault="005613B3" w:rsidP="004B148A">
      <w:pPr>
        <w:autoSpaceDE w:val="0"/>
        <w:autoSpaceDN w:val="0"/>
        <w:adjustRightInd w:val="0"/>
        <w:spacing w:before="120"/>
        <w:rPr>
          <w:rFonts w:cstheme="minorHAnsi"/>
          <w:sz w:val="22"/>
          <w:szCs w:val="22"/>
        </w:rPr>
      </w:pPr>
      <w:r w:rsidRPr="00F3169A">
        <w:rPr>
          <w:rFonts w:cstheme="minorHAnsi"/>
          <w:sz w:val="22"/>
          <w:szCs w:val="22"/>
        </w:rPr>
        <w:t>[4] Environmental Agency UK</w:t>
      </w:r>
      <w:proofErr w:type="gramStart"/>
      <w:r w:rsidRPr="00F3169A">
        <w:rPr>
          <w:rFonts w:cstheme="minorHAnsi"/>
          <w:sz w:val="22"/>
          <w:szCs w:val="22"/>
        </w:rPr>
        <w:t>, ”</w:t>
      </w:r>
      <w:proofErr w:type="gramEnd"/>
      <w:r w:rsidRPr="00F3169A">
        <w:rPr>
          <w:rFonts w:cstheme="minorHAnsi"/>
          <w:sz w:val="22"/>
          <w:szCs w:val="22"/>
        </w:rPr>
        <w:t xml:space="preserve">Environmental Risk Assessment Report: </w:t>
      </w:r>
      <w:proofErr w:type="spellStart"/>
      <w:r w:rsidRPr="00F3169A">
        <w:rPr>
          <w:rFonts w:cstheme="minorHAnsi"/>
          <w:sz w:val="22"/>
          <w:szCs w:val="22"/>
        </w:rPr>
        <w:t>Decamethylcyclopentasiloxane</w:t>
      </w:r>
      <w:proofErr w:type="spellEnd"/>
      <w:r w:rsidRPr="00F3169A">
        <w:rPr>
          <w:rFonts w:cstheme="minorHAnsi"/>
          <w:sz w:val="22"/>
          <w:szCs w:val="22"/>
        </w:rPr>
        <w:t>” ISBN: 978-1-84911-029-7, (2009)</w:t>
      </w:r>
    </w:p>
    <w:p w:rsidR="003F343A" w:rsidRPr="00F3169A" w:rsidRDefault="005613B3" w:rsidP="004B148A">
      <w:pPr>
        <w:spacing w:before="120"/>
        <w:rPr>
          <w:rFonts w:cstheme="minorHAnsi"/>
          <w:sz w:val="22"/>
          <w:szCs w:val="22"/>
        </w:rPr>
      </w:pPr>
      <w:r w:rsidRPr="00F3169A">
        <w:rPr>
          <w:rFonts w:cstheme="minorHAnsi"/>
          <w:sz w:val="22"/>
          <w:szCs w:val="22"/>
        </w:rPr>
        <w:t>[5] Harmonized Classification according to GHS Regulation (EC) No 1272/2008</w:t>
      </w:r>
    </w:p>
    <w:p w:rsidR="003F343A" w:rsidRPr="00F3169A" w:rsidRDefault="009C092A" w:rsidP="004B148A">
      <w:pPr>
        <w:pStyle w:val="BodyText"/>
        <w:spacing w:before="0" w:after="0"/>
        <w:rPr>
          <w:rFonts w:cstheme="minorHAnsi"/>
          <w:sz w:val="22"/>
          <w:szCs w:val="22"/>
        </w:rPr>
      </w:pPr>
      <w:hyperlink r:id="rId14" w:history="1">
        <w:r w:rsidR="005613B3" w:rsidRPr="00F3169A">
          <w:rPr>
            <w:rStyle w:val="Hyperlink"/>
            <w:rFonts w:cstheme="minorHAnsi"/>
            <w:color w:val="auto"/>
            <w:sz w:val="22"/>
            <w:szCs w:val="22"/>
          </w:rPr>
          <w:t>http://echa.europa.eu/web/guest/information-on-chemicals/cl-inventory-database</w:t>
        </w:r>
      </w:hyperlink>
    </w:p>
    <w:p w:rsidR="003F343A" w:rsidRPr="00F3169A" w:rsidRDefault="005613B3" w:rsidP="00F57CE4">
      <w:pPr>
        <w:pStyle w:val="BodyText"/>
        <w:spacing w:after="0"/>
        <w:rPr>
          <w:rFonts w:cstheme="minorHAnsi"/>
          <w:sz w:val="22"/>
          <w:szCs w:val="22"/>
        </w:rPr>
      </w:pPr>
      <w:r w:rsidRPr="00F3169A">
        <w:rPr>
          <w:rFonts w:cstheme="minorHAnsi"/>
          <w:sz w:val="22"/>
          <w:szCs w:val="22"/>
        </w:rPr>
        <w:t>[6]</w:t>
      </w:r>
      <w:r w:rsidR="007F666B" w:rsidRPr="00F3169A">
        <w:rPr>
          <w:rFonts w:cstheme="minorHAnsi"/>
          <w:sz w:val="22"/>
          <w:szCs w:val="22"/>
        </w:rPr>
        <w:t xml:space="preserve"> </w:t>
      </w:r>
      <w:r w:rsidRPr="00F3169A">
        <w:rPr>
          <w:rFonts w:cstheme="minorHAnsi"/>
          <w:sz w:val="22"/>
          <w:szCs w:val="22"/>
        </w:rPr>
        <w:t>International Agency for Research on Cancer (IARC)</w:t>
      </w:r>
    </w:p>
    <w:p w:rsidR="003F343A" w:rsidRPr="00F3169A" w:rsidRDefault="009C092A" w:rsidP="004B148A">
      <w:pPr>
        <w:pStyle w:val="BodyText"/>
        <w:spacing w:before="0" w:after="0"/>
        <w:rPr>
          <w:rFonts w:cstheme="minorHAnsi"/>
          <w:sz w:val="22"/>
          <w:szCs w:val="22"/>
        </w:rPr>
      </w:pPr>
      <w:hyperlink r:id="rId15" w:history="1">
        <w:r w:rsidR="005613B3" w:rsidRPr="00F3169A">
          <w:rPr>
            <w:rStyle w:val="Hyperlink"/>
            <w:rFonts w:cstheme="minorHAnsi"/>
            <w:color w:val="auto"/>
            <w:sz w:val="22"/>
            <w:szCs w:val="22"/>
          </w:rPr>
          <w:t>http://monographs.iarc.fr/ENG/Monographs/PDFs/index.php</w:t>
        </w:r>
      </w:hyperlink>
    </w:p>
    <w:p w:rsidR="003F343A" w:rsidRPr="001C4236" w:rsidRDefault="005613B3" w:rsidP="004B148A">
      <w:pPr>
        <w:spacing w:before="120"/>
        <w:rPr>
          <w:rFonts w:cstheme="minorHAnsi"/>
          <w:sz w:val="22"/>
          <w:szCs w:val="22"/>
          <w:lang w:val="nl-NL"/>
        </w:rPr>
      </w:pPr>
      <w:r w:rsidRPr="001C4236">
        <w:rPr>
          <w:rFonts w:cstheme="minorHAnsi"/>
          <w:sz w:val="22"/>
          <w:szCs w:val="22"/>
          <w:lang w:val="nl-NL"/>
        </w:rPr>
        <w:t>[7] Institut fur Arbeitsschutz Deutschen Gesetzlichen Unfallversicherung (IFA).</w:t>
      </w:r>
    </w:p>
    <w:p w:rsidR="003F343A" w:rsidRPr="001C4236" w:rsidRDefault="009C092A" w:rsidP="00F57CE4">
      <w:pPr>
        <w:tabs>
          <w:tab w:val="left" w:pos="990"/>
        </w:tabs>
        <w:rPr>
          <w:rFonts w:cstheme="minorHAnsi"/>
          <w:sz w:val="22"/>
          <w:szCs w:val="22"/>
          <w:lang w:val="nl-NL"/>
        </w:rPr>
      </w:pPr>
      <w:hyperlink r:id="rId16" w:history="1">
        <w:r w:rsidR="005613B3" w:rsidRPr="001C4236">
          <w:rPr>
            <w:rStyle w:val="Hyperlink"/>
            <w:rFonts w:cstheme="minorHAnsi"/>
            <w:color w:val="auto"/>
            <w:sz w:val="22"/>
            <w:szCs w:val="22"/>
            <w:lang w:val="nl-NL"/>
          </w:rPr>
          <w:t>http://limitvalue.ifa.dguv.de/Webform_gw.aspx</w:t>
        </w:r>
      </w:hyperlink>
      <w:r w:rsidR="005613B3" w:rsidRPr="001C4236">
        <w:rPr>
          <w:rFonts w:cstheme="minorHAnsi"/>
          <w:sz w:val="22"/>
          <w:szCs w:val="22"/>
          <w:lang w:val="nl-NL"/>
        </w:rPr>
        <w:t xml:space="preserve"> </w:t>
      </w:r>
    </w:p>
    <w:p w:rsidR="003F343A" w:rsidRPr="00F3169A" w:rsidRDefault="005613B3" w:rsidP="00F57CE4">
      <w:pPr>
        <w:pStyle w:val="BodyText"/>
        <w:spacing w:after="0"/>
        <w:rPr>
          <w:rFonts w:cstheme="minorHAnsi"/>
          <w:sz w:val="22"/>
          <w:szCs w:val="22"/>
        </w:rPr>
      </w:pPr>
      <w:r w:rsidRPr="00F3169A">
        <w:rPr>
          <w:rFonts w:cstheme="minorHAnsi"/>
          <w:sz w:val="22"/>
          <w:szCs w:val="22"/>
        </w:rPr>
        <w:t xml:space="preserve">[8] Scopus, primary literature screening search, </w:t>
      </w:r>
      <w:hyperlink r:id="rId17" w:history="1">
        <w:r w:rsidRPr="00F3169A">
          <w:rPr>
            <w:rStyle w:val="Hyperlink"/>
            <w:rFonts w:cstheme="minorHAnsi"/>
            <w:color w:val="auto"/>
            <w:sz w:val="22"/>
            <w:szCs w:val="22"/>
          </w:rPr>
          <w:t>http://www.scopus.com/home.url?zone=header&amp;origin=resultslist</w:t>
        </w:r>
      </w:hyperlink>
    </w:p>
    <w:p w:rsidR="003F343A" w:rsidRPr="00F3169A" w:rsidRDefault="005613B3" w:rsidP="004B148A">
      <w:pPr>
        <w:autoSpaceDE w:val="0"/>
        <w:autoSpaceDN w:val="0"/>
        <w:adjustRightInd w:val="0"/>
        <w:spacing w:before="120"/>
        <w:rPr>
          <w:rFonts w:cstheme="minorHAnsi"/>
          <w:sz w:val="22"/>
          <w:szCs w:val="22"/>
        </w:rPr>
      </w:pPr>
      <w:r w:rsidRPr="00F3169A">
        <w:rPr>
          <w:rFonts w:cstheme="minorHAnsi"/>
          <w:sz w:val="22"/>
          <w:szCs w:val="22"/>
        </w:rPr>
        <w:t xml:space="preserve">[9] EPIWEB 4.1 (US EPA, 2011). Estimation Programs Interface Suite™ for Microsoft® Windows, v 4.10 or insert version used]. </w:t>
      </w:r>
      <w:proofErr w:type="gramStart"/>
      <w:r w:rsidRPr="00F3169A">
        <w:rPr>
          <w:rFonts w:cstheme="minorHAnsi"/>
          <w:sz w:val="22"/>
          <w:szCs w:val="22"/>
        </w:rPr>
        <w:t>United States Environmental Protection Agency, Washington, DC, USA.</w:t>
      </w:r>
      <w:proofErr w:type="gramEnd"/>
    </w:p>
    <w:p w:rsidR="003F343A" w:rsidRPr="00F3169A" w:rsidRDefault="005613B3" w:rsidP="00F57CE4">
      <w:pPr>
        <w:pStyle w:val="BodyText"/>
        <w:spacing w:after="0"/>
        <w:rPr>
          <w:rFonts w:cstheme="minorHAnsi"/>
          <w:sz w:val="22"/>
          <w:szCs w:val="22"/>
        </w:rPr>
      </w:pPr>
      <w:r w:rsidRPr="00F3169A">
        <w:rPr>
          <w:rFonts w:cstheme="minorHAnsi"/>
          <w:sz w:val="22"/>
          <w:szCs w:val="22"/>
        </w:rPr>
        <w:t xml:space="preserve">[10] TOXNET, </w:t>
      </w:r>
      <w:hyperlink r:id="rId18" w:history="1">
        <w:r w:rsidRPr="00F3169A">
          <w:rPr>
            <w:rStyle w:val="Hyperlink"/>
            <w:rFonts w:cstheme="minorHAnsi"/>
            <w:color w:val="auto"/>
            <w:sz w:val="22"/>
            <w:szCs w:val="22"/>
          </w:rPr>
          <w:t>http://toxnet.nlm.nih.gov/cgi-bin/sis/search</w:t>
        </w:r>
      </w:hyperlink>
    </w:p>
    <w:p w:rsidR="0083321C" w:rsidRPr="00F3169A" w:rsidRDefault="008D283C" w:rsidP="00F57CE4">
      <w:pPr>
        <w:pStyle w:val="BodyText"/>
        <w:spacing w:after="0"/>
        <w:rPr>
          <w:rFonts w:cstheme="minorHAnsi"/>
          <w:sz w:val="22"/>
          <w:szCs w:val="22"/>
          <w:u w:val="single"/>
        </w:rPr>
      </w:pPr>
      <w:r w:rsidRPr="00F3169A">
        <w:rPr>
          <w:rFonts w:cstheme="minorHAnsi"/>
          <w:sz w:val="22"/>
          <w:szCs w:val="22"/>
        </w:rPr>
        <w:t>[11] ECHA registration data base*</w:t>
      </w:r>
      <w:r w:rsidRPr="00F3169A">
        <w:rPr>
          <w:rFonts w:cstheme="minorHAnsi"/>
          <w:sz w:val="22"/>
          <w:szCs w:val="22"/>
        </w:rPr>
        <w:br/>
      </w:r>
      <w:r w:rsidRPr="00F3169A">
        <w:rPr>
          <w:rFonts w:cstheme="minorHAnsi"/>
          <w:sz w:val="22"/>
          <w:szCs w:val="22"/>
          <w:u w:val="single"/>
        </w:rPr>
        <w:t>http://echa.europa.eu/information-on-chemicals</w:t>
      </w:r>
    </w:p>
    <w:p w:rsidR="00EF0FDE" w:rsidRPr="00F3169A" w:rsidRDefault="008D283C" w:rsidP="004B148A">
      <w:pPr>
        <w:pStyle w:val="BodyText"/>
        <w:spacing w:before="0" w:after="0"/>
        <w:rPr>
          <w:rFonts w:cstheme="minorHAnsi"/>
          <w:i/>
          <w:sz w:val="22"/>
          <w:szCs w:val="22"/>
        </w:rPr>
      </w:pPr>
      <w:r w:rsidRPr="00F3169A">
        <w:rPr>
          <w:rFonts w:cstheme="minorHAnsi"/>
          <w:i/>
          <w:sz w:val="22"/>
          <w:szCs w:val="22"/>
        </w:rPr>
        <w:t>*Note: primarily results with reliability level 1 (without restrictions) are referred to and when no level 1 results are available, reliability level 2 (with restrictions) are used.</w:t>
      </w:r>
    </w:p>
    <w:p w:rsidR="005257F3" w:rsidRPr="00F3169A" w:rsidRDefault="00285C86" w:rsidP="004B148A">
      <w:pPr>
        <w:pStyle w:val="Default"/>
        <w:spacing w:before="120"/>
        <w:rPr>
          <w:rFonts w:cstheme="minorHAnsi"/>
          <w:color w:val="auto"/>
          <w:sz w:val="22"/>
          <w:szCs w:val="22"/>
          <w:lang w:val="en-GB"/>
        </w:rPr>
      </w:pPr>
      <w:r w:rsidRPr="00F3169A" w:rsidDel="00285C86">
        <w:rPr>
          <w:rFonts w:cstheme="minorHAnsi"/>
          <w:sz w:val="22"/>
          <w:szCs w:val="22"/>
        </w:rPr>
        <w:t xml:space="preserve"> </w:t>
      </w:r>
      <w:r w:rsidR="005613B3" w:rsidRPr="00F3169A">
        <w:rPr>
          <w:rFonts w:cstheme="minorHAnsi"/>
          <w:color w:val="auto"/>
          <w:sz w:val="22"/>
          <w:szCs w:val="22"/>
          <w:lang w:val="en-GB"/>
        </w:rPr>
        <w:t>[</w:t>
      </w:r>
      <w:r w:rsidRPr="00F3169A">
        <w:rPr>
          <w:rFonts w:cstheme="minorHAnsi"/>
          <w:color w:val="auto"/>
          <w:sz w:val="22"/>
          <w:szCs w:val="22"/>
          <w:lang w:val="en-GB"/>
        </w:rPr>
        <w:t>1</w:t>
      </w:r>
      <w:r>
        <w:rPr>
          <w:rFonts w:cstheme="minorHAnsi"/>
          <w:color w:val="auto"/>
          <w:sz w:val="22"/>
          <w:szCs w:val="22"/>
          <w:lang w:val="en-GB"/>
        </w:rPr>
        <w:t>2</w:t>
      </w:r>
      <w:r w:rsidR="005613B3" w:rsidRPr="00F3169A">
        <w:rPr>
          <w:rFonts w:cstheme="minorHAnsi"/>
          <w:color w:val="auto"/>
          <w:sz w:val="22"/>
          <w:szCs w:val="22"/>
          <w:lang w:val="en-GB"/>
        </w:rPr>
        <w:t xml:space="preserve">] </w:t>
      </w:r>
      <w:r w:rsidR="005613B3" w:rsidRPr="00F3169A">
        <w:rPr>
          <w:color w:val="auto"/>
          <w:sz w:val="22"/>
          <w:szCs w:val="22"/>
          <w:lang w:val="en-GB"/>
        </w:rPr>
        <w:t xml:space="preserve">The EU PBT Working Group </w:t>
      </w:r>
      <w:proofErr w:type="gramStart"/>
      <w:r w:rsidR="005613B3" w:rsidRPr="00F3169A">
        <w:rPr>
          <w:color w:val="auto"/>
          <w:sz w:val="22"/>
          <w:szCs w:val="22"/>
          <w:lang w:val="en-GB"/>
        </w:rPr>
        <w:t>assessment  report</w:t>
      </w:r>
      <w:proofErr w:type="gramEnd"/>
      <w:r w:rsidR="005613B3" w:rsidRPr="00F3169A">
        <w:rPr>
          <w:color w:val="auto"/>
          <w:sz w:val="22"/>
          <w:szCs w:val="22"/>
          <w:lang w:val="en-GB"/>
        </w:rPr>
        <w:t xml:space="preserve"> </w:t>
      </w:r>
      <w:r w:rsidR="005613B3" w:rsidRPr="00F3169A">
        <w:rPr>
          <w:rFonts w:asciiTheme="minorHAnsi" w:hAnsiTheme="minorHAnsi" w:cstheme="minorHAnsi"/>
          <w:color w:val="auto"/>
          <w:sz w:val="22"/>
          <w:szCs w:val="22"/>
          <w:lang w:val="en-GB"/>
        </w:rPr>
        <w:t xml:space="preserve">on </w:t>
      </w:r>
      <w:proofErr w:type="spellStart"/>
      <w:r w:rsidR="005613B3" w:rsidRPr="00F3169A">
        <w:rPr>
          <w:rFonts w:asciiTheme="minorHAnsi" w:hAnsiTheme="minorHAnsi" w:cstheme="minorHAnsi"/>
          <w:color w:val="auto"/>
          <w:sz w:val="22"/>
          <w:szCs w:val="22"/>
          <w:lang w:val="en-GB"/>
        </w:rPr>
        <w:t>decamethyl</w:t>
      </w:r>
      <w:proofErr w:type="spellEnd"/>
      <w:r w:rsidR="005613B3" w:rsidRPr="00F3169A">
        <w:rPr>
          <w:rFonts w:asciiTheme="minorHAnsi" w:hAnsiTheme="minorHAnsi" w:cstheme="minorHAnsi"/>
          <w:color w:val="auto"/>
          <w:sz w:val="22"/>
          <w:szCs w:val="22"/>
          <w:lang w:val="en-GB"/>
        </w:rPr>
        <w:t xml:space="preserve"> </w:t>
      </w:r>
      <w:proofErr w:type="spellStart"/>
      <w:r w:rsidR="005613B3" w:rsidRPr="00F3169A">
        <w:rPr>
          <w:rFonts w:asciiTheme="minorHAnsi" w:hAnsiTheme="minorHAnsi" w:cstheme="minorHAnsi"/>
          <w:color w:val="auto"/>
          <w:sz w:val="22"/>
          <w:szCs w:val="22"/>
          <w:lang w:val="en-GB"/>
        </w:rPr>
        <w:t>cyclopentasiloxane</w:t>
      </w:r>
      <w:proofErr w:type="spellEnd"/>
      <w:r w:rsidR="005613B3" w:rsidRPr="00F3169A">
        <w:rPr>
          <w:rFonts w:asciiTheme="minorHAnsi" w:hAnsiTheme="minorHAnsi" w:cstheme="minorHAnsi"/>
          <w:color w:val="auto"/>
          <w:sz w:val="22"/>
          <w:szCs w:val="22"/>
          <w:lang w:val="en-GB"/>
        </w:rPr>
        <w:t xml:space="preserve"> </w:t>
      </w:r>
      <w:r w:rsidR="005613B3" w:rsidRPr="00F3169A">
        <w:rPr>
          <w:color w:val="auto"/>
          <w:sz w:val="22"/>
          <w:szCs w:val="22"/>
          <w:lang w:val="en-GB"/>
        </w:rPr>
        <w:t>(D5)</w:t>
      </w:r>
      <w:r w:rsidR="00EA555A" w:rsidRPr="00F3169A">
        <w:rPr>
          <w:color w:val="auto"/>
          <w:sz w:val="22"/>
          <w:szCs w:val="22"/>
          <w:lang w:val="en-GB"/>
        </w:rPr>
        <w:t xml:space="preserve"> (2012)</w:t>
      </w:r>
    </w:p>
    <w:p w:rsidR="005257F3" w:rsidRPr="00F3169A" w:rsidRDefault="009C092A" w:rsidP="00F57CE4">
      <w:pPr>
        <w:autoSpaceDE w:val="0"/>
        <w:autoSpaceDN w:val="0"/>
        <w:adjustRightInd w:val="0"/>
        <w:rPr>
          <w:rFonts w:cstheme="minorHAnsi"/>
          <w:sz w:val="22"/>
          <w:szCs w:val="22"/>
        </w:rPr>
      </w:pPr>
      <w:hyperlink r:id="rId19" w:history="1">
        <w:r w:rsidR="00094E1D" w:rsidRPr="00F3169A">
          <w:rPr>
            <w:rStyle w:val="Hyperlink"/>
            <w:rFonts w:cstheme="minorHAnsi"/>
            <w:color w:val="auto"/>
            <w:sz w:val="22"/>
            <w:szCs w:val="22"/>
          </w:rPr>
          <w:t>http://echa.europa.eu/documents/10162/13628/octamethyl_pbtsheet_en.pdf</w:t>
        </w:r>
      </w:hyperlink>
    </w:p>
    <w:p w:rsidR="00A77665" w:rsidRPr="00A77665" w:rsidRDefault="00A77665">
      <w:pPr>
        <w:rPr>
          <w:rFonts w:cstheme="minorHAnsi"/>
          <w:b/>
          <w:sz w:val="22"/>
          <w:szCs w:val="22"/>
        </w:rPr>
      </w:pPr>
    </w:p>
    <w:p w:rsidR="00C01714" w:rsidRPr="00E829E3" w:rsidRDefault="007F3F8B">
      <w:pPr>
        <w:rPr>
          <w:b/>
          <w:sz w:val="22"/>
        </w:rPr>
      </w:pPr>
      <w:r w:rsidRPr="007F3F8B">
        <w:rPr>
          <w:rFonts w:cstheme="minorHAnsi"/>
          <w:sz w:val="22"/>
          <w:szCs w:val="22"/>
        </w:rPr>
        <w:t>[13]</w:t>
      </w:r>
      <w:r w:rsidR="00A77665" w:rsidRPr="002A4F61">
        <w:rPr>
          <w:rFonts w:cstheme="minorHAnsi"/>
          <w:b/>
          <w:sz w:val="22"/>
          <w:szCs w:val="22"/>
        </w:rPr>
        <w:t xml:space="preserve"> </w:t>
      </w:r>
      <w:proofErr w:type="spellStart"/>
      <w:r w:rsidR="002A4F61" w:rsidRPr="00285C86">
        <w:rPr>
          <w:rFonts w:cstheme="minorHAnsi"/>
          <w:sz w:val="22"/>
          <w:szCs w:val="22"/>
        </w:rPr>
        <w:t>Siloxane</w:t>
      </w:r>
      <w:proofErr w:type="spellEnd"/>
      <w:r w:rsidR="002A4F61" w:rsidRPr="00285C86">
        <w:rPr>
          <w:rFonts w:cstheme="minorHAnsi"/>
          <w:sz w:val="22"/>
          <w:szCs w:val="22"/>
        </w:rPr>
        <w:t xml:space="preserve"> D5 (</w:t>
      </w:r>
      <w:proofErr w:type="spellStart"/>
      <w:r w:rsidR="002A4F61" w:rsidRPr="00285C86">
        <w:rPr>
          <w:rFonts w:cstheme="minorHAnsi"/>
          <w:sz w:val="22"/>
          <w:szCs w:val="22"/>
        </w:rPr>
        <w:t>Cyclopentasiloxane</w:t>
      </w:r>
      <w:proofErr w:type="spellEnd"/>
      <w:r w:rsidR="002A4F61" w:rsidRPr="00285C86">
        <w:rPr>
          <w:rFonts w:cstheme="minorHAnsi"/>
          <w:sz w:val="22"/>
          <w:szCs w:val="22"/>
        </w:rPr>
        <w:t xml:space="preserve">, </w:t>
      </w:r>
      <w:proofErr w:type="spellStart"/>
      <w:r w:rsidR="002A4F61" w:rsidRPr="00285C86">
        <w:rPr>
          <w:rFonts w:cstheme="minorHAnsi"/>
          <w:sz w:val="22"/>
          <w:szCs w:val="22"/>
        </w:rPr>
        <w:t>decamethyl</w:t>
      </w:r>
      <w:proofErr w:type="spellEnd"/>
      <w:r w:rsidR="002A4F61" w:rsidRPr="00285C86">
        <w:rPr>
          <w:rFonts w:cstheme="minorHAnsi"/>
          <w:sz w:val="22"/>
          <w:szCs w:val="22"/>
        </w:rPr>
        <w:t xml:space="preserve">-) </w:t>
      </w:r>
      <w:r w:rsidR="00FF64DA" w:rsidRPr="00285C86">
        <w:rPr>
          <w:rFonts w:cstheme="minorHAnsi"/>
          <w:sz w:val="22"/>
          <w:szCs w:val="22"/>
        </w:rPr>
        <w:t>notice February 2012</w:t>
      </w:r>
      <w:r w:rsidR="002A4F61" w:rsidRPr="00285C86">
        <w:rPr>
          <w:rFonts w:cstheme="minorHAnsi"/>
          <w:sz w:val="22"/>
          <w:szCs w:val="22"/>
        </w:rPr>
        <w:t xml:space="preserve">. </w:t>
      </w:r>
      <w:hyperlink r:id="rId20" w:anchor="d121" w:history="1">
        <w:r w:rsidR="00FF64DA" w:rsidRPr="00285C86">
          <w:rPr>
            <w:rStyle w:val="Hyperlink"/>
            <w:rFonts w:cstheme="minorHAnsi"/>
            <w:sz w:val="22"/>
            <w:szCs w:val="22"/>
          </w:rPr>
          <w:t>http://gazette.gc.ca/rp-pr/p1/2012/2012-02-25/html/notice-avis-eng.html#d121</w:t>
        </w:r>
      </w:hyperlink>
      <w:r w:rsidR="00FF64DA">
        <w:rPr>
          <w:rFonts w:cstheme="minorHAnsi"/>
          <w:b/>
          <w:sz w:val="22"/>
          <w:szCs w:val="22"/>
        </w:rPr>
        <w:t xml:space="preserve"> </w:t>
      </w:r>
      <w:r w:rsidR="004D32C0" w:rsidRPr="004D32C0">
        <w:rPr>
          <w:b/>
          <w:sz w:val="22"/>
        </w:rPr>
        <w:br w:type="page"/>
      </w:r>
    </w:p>
    <w:p w:rsidR="00C65CC4" w:rsidRPr="00F3169A" w:rsidRDefault="00C65CC4" w:rsidP="00B23A43">
      <w:pPr>
        <w:pStyle w:val="Heading1"/>
        <w:numPr>
          <w:ilvl w:val="0"/>
          <w:numId w:val="31"/>
        </w:numPr>
        <w:spacing w:before="0"/>
        <w:rPr>
          <w:sz w:val="28"/>
        </w:rPr>
      </w:pPr>
      <w:bookmarkStart w:id="22" w:name="_Toc386800226"/>
      <w:bookmarkStart w:id="23" w:name="_Toc387074927"/>
      <w:proofErr w:type="spellStart"/>
      <w:r w:rsidRPr="00F3169A">
        <w:rPr>
          <w:sz w:val="28"/>
        </w:rPr>
        <w:lastRenderedPageBreak/>
        <w:t>Decamethyl</w:t>
      </w:r>
      <w:proofErr w:type="spellEnd"/>
      <w:r w:rsidRPr="00F3169A">
        <w:rPr>
          <w:sz w:val="28"/>
        </w:rPr>
        <w:t xml:space="preserve"> </w:t>
      </w:r>
      <w:proofErr w:type="spellStart"/>
      <w:r w:rsidRPr="00F3169A">
        <w:rPr>
          <w:sz w:val="28"/>
        </w:rPr>
        <w:t>tetrasiloxane</w:t>
      </w:r>
      <w:proofErr w:type="spellEnd"/>
      <w:r w:rsidRPr="00F3169A">
        <w:rPr>
          <w:sz w:val="28"/>
        </w:rPr>
        <w:t xml:space="preserve"> (MD2M)</w:t>
      </w:r>
      <w:bookmarkEnd w:id="22"/>
      <w:bookmarkEnd w:id="23"/>
    </w:p>
    <w:p w:rsidR="00C65CC4" w:rsidRPr="00F3169A" w:rsidRDefault="00C65CC4" w:rsidP="00C65CC4">
      <w:pPr>
        <w:rPr>
          <w:rFonts w:cstheme="minorHAnsi"/>
          <w:b/>
          <w:sz w:val="32"/>
          <w:szCs w:val="32"/>
        </w:rPr>
      </w:pPr>
    </w:p>
    <w:p w:rsidR="00C65CC4" w:rsidRPr="00F3169A" w:rsidRDefault="00C65CC4" w:rsidP="00C65CC4">
      <w:pPr>
        <w:widowControl w:val="0"/>
        <w:snapToGrid w:val="0"/>
        <w:rPr>
          <w:rFonts w:cstheme="minorHAnsi"/>
          <w:b/>
          <w:i/>
          <w:iCs/>
          <w:sz w:val="22"/>
          <w:szCs w:val="22"/>
        </w:rPr>
      </w:pPr>
      <w:r w:rsidRPr="00F3169A">
        <w:rPr>
          <w:rFonts w:cstheme="minorHAnsi"/>
          <w:b/>
          <w:i/>
          <w:sz w:val="22"/>
          <w:szCs w:val="22"/>
        </w:rPr>
        <w:t xml:space="preserve">Overall conclusion: </w:t>
      </w:r>
      <w:r w:rsidRPr="00F3169A">
        <w:rPr>
          <w:rFonts w:cstheme="minorHAnsi"/>
          <w:b/>
          <w:i/>
          <w:iCs/>
          <w:sz w:val="22"/>
          <w:szCs w:val="22"/>
        </w:rPr>
        <w:t xml:space="preserve">Class 4: Substances </w:t>
      </w:r>
      <w:proofErr w:type="gramStart"/>
      <w:r w:rsidRPr="00F3169A">
        <w:rPr>
          <w:rFonts w:cstheme="minorHAnsi"/>
          <w:b/>
          <w:i/>
          <w:iCs/>
          <w:sz w:val="22"/>
          <w:szCs w:val="22"/>
        </w:rPr>
        <w:t>that are</w:t>
      </w:r>
      <w:proofErr w:type="gramEnd"/>
      <w:r w:rsidRPr="00F3169A">
        <w:rPr>
          <w:rFonts w:cstheme="minorHAnsi"/>
          <w:b/>
          <w:i/>
          <w:iCs/>
          <w:sz w:val="22"/>
          <w:szCs w:val="22"/>
        </w:rPr>
        <w:t xml:space="preserve"> not likely to meet all Annex D criteria (b), (c), (</w:t>
      </w:r>
      <w:proofErr w:type="spellStart"/>
      <w:r w:rsidRPr="00F3169A">
        <w:rPr>
          <w:rFonts w:cstheme="minorHAnsi"/>
          <w:b/>
          <w:i/>
          <w:iCs/>
          <w:sz w:val="22"/>
          <w:szCs w:val="22"/>
        </w:rPr>
        <w:t>d</w:t>
      </w:r>
      <w:proofErr w:type="spellEnd"/>
      <w:r w:rsidRPr="00F3169A">
        <w:rPr>
          <w:rFonts w:cstheme="minorHAnsi"/>
          <w:b/>
          <w:i/>
          <w:iCs/>
          <w:sz w:val="22"/>
          <w:szCs w:val="22"/>
        </w:rPr>
        <w:t>) and (e)</w:t>
      </w:r>
    </w:p>
    <w:p w:rsidR="00C65CC4" w:rsidRPr="00F3169A" w:rsidRDefault="00C65CC4" w:rsidP="00C65CC4">
      <w:pPr>
        <w:spacing w:before="120" w:after="120"/>
        <w:rPr>
          <w:b/>
          <w:sz w:val="22"/>
          <w:szCs w:val="22"/>
          <w:u w:val="single"/>
        </w:rPr>
      </w:pPr>
    </w:p>
    <w:p w:rsidR="00C65CC4" w:rsidRPr="00F3169A" w:rsidRDefault="00C65CC4" w:rsidP="00C65CC4">
      <w:pPr>
        <w:spacing w:before="120" w:after="120"/>
        <w:rPr>
          <w:b/>
          <w:sz w:val="22"/>
          <w:szCs w:val="22"/>
          <w:u w:val="single"/>
        </w:rPr>
      </w:pPr>
      <w:r w:rsidRPr="00F3169A">
        <w:rPr>
          <w:b/>
          <w:sz w:val="22"/>
          <w:szCs w:val="22"/>
          <w:u w:val="single"/>
        </w:rPr>
        <w:t>CONCLUSIONS</w:t>
      </w:r>
    </w:p>
    <w:p w:rsidR="00C65CC4" w:rsidRPr="00F3169A" w:rsidRDefault="00C65CC4" w:rsidP="00C65CC4">
      <w:pPr>
        <w:rPr>
          <w:sz w:val="22"/>
          <w:szCs w:val="22"/>
        </w:rPr>
      </w:pPr>
      <w:bookmarkStart w:id="24" w:name="_Toc382311839"/>
      <w:r w:rsidRPr="00F3169A">
        <w:rPr>
          <w:sz w:val="22"/>
          <w:szCs w:val="22"/>
        </w:rPr>
        <w:t>Assessment of POP properties – comparison with the criteria of Annex D and other</w:t>
      </w:r>
      <w:bookmarkEnd w:id="24"/>
      <w:r w:rsidRPr="00F3169A">
        <w:rPr>
          <w:sz w:val="22"/>
          <w:szCs w:val="22"/>
        </w:rPr>
        <w:t xml:space="preserve"> </w:t>
      </w:r>
      <w:bookmarkStart w:id="25" w:name="_Toc382311840"/>
      <w:r w:rsidRPr="00F3169A">
        <w:rPr>
          <w:sz w:val="22"/>
          <w:szCs w:val="22"/>
        </w:rPr>
        <w:t>hazard indicators</w:t>
      </w:r>
      <w:bookmarkEnd w:id="25"/>
    </w:p>
    <w:p w:rsidR="00C65CC4" w:rsidRPr="00F3169A" w:rsidRDefault="00C65CC4" w:rsidP="00B23A43">
      <w:pPr>
        <w:pStyle w:val="Heading2"/>
        <w:numPr>
          <w:ilvl w:val="0"/>
          <w:numId w:val="14"/>
        </w:numPr>
        <w:rPr>
          <w:lang w:val="en-GB"/>
        </w:rPr>
      </w:pPr>
      <w:bookmarkStart w:id="26" w:name="_Toc384305889"/>
      <w:r w:rsidRPr="00F3169A">
        <w:rPr>
          <w:lang w:val="en-GB"/>
        </w:rPr>
        <w:t>Persistence</w:t>
      </w:r>
      <w:bookmarkEnd w:id="26"/>
    </w:p>
    <w:p w:rsidR="00C65CC4" w:rsidRPr="00F3169A" w:rsidRDefault="00C65CC4" w:rsidP="00C65CC4">
      <w:pPr>
        <w:rPr>
          <w:rFonts w:cstheme="minorHAnsi"/>
          <w:sz w:val="22"/>
          <w:szCs w:val="22"/>
        </w:rPr>
      </w:pPr>
      <w:r w:rsidRPr="00F3169A">
        <w:rPr>
          <w:rFonts w:cstheme="minorHAnsi"/>
          <w:sz w:val="22"/>
          <w:szCs w:val="22"/>
        </w:rPr>
        <w:t xml:space="preserve">One experimental data point indicates high persistence in water for </w:t>
      </w:r>
      <w:proofErr w:type="spellStart"/>
      <w:r w:rsidRPr="00F3169A">
        <w:rPr>
          <w:rFonts w:cstheme="minorHAnsi"/>
          <w:sz w:val="22"/>
          <w:szCs w:val="22"/>
        </w:rPr>
        <w:t>decamethyl</w:t>
      </w:r>
      <w:proofErr w:type="spellEnd"/>
      <w:r w:rsidRPr="00F3169A">
        <w:rPr>
          <w:rFonts w:cstheme="minorHAnsi"/>
          <w:sz w:val="22"/>
          <w:szCs w:val="22"/>
        </w:rPr>
        <w:t xml:space="preserve"> </w:t>
      </w:r>
      <w:proofErr w:type="spellStart"/>
      <w:r w:rsidRPr="00F3169A">
        <w:rPr>
          <w:rFonts w:cstheme="minorHAnsi"/>
          <w:sz w:val="22"/>
          <w:szCs w:val="22"/>
        </w:rPr>
        <w:t>tetrasiloxane</w:t>
      </w:r>
      <w:proofErr w:type="spellEnd"/>
      <w:r w:rsidRPr="00F3169A">
        <w:rPr>
          <w:rFonts w:cstheme="minorHAnsi"/>
          <w:sz w:val="22"/>
          <w:szCs w:val="22"/>
        </w:rPr>
        <w:t>, with a biodegradation rate of 0% in 28 days in water. The substance likely degrades rather fast in soil depending on the water content (1.48 days at 32%RH and 119.5 days at 100%RH) [9]. There is no data available for degradation in sediment.</w:t>
      </w:r>
    </w:p>
    <w:p w:rsidR="00C65CC4" w:rsidRPr="00F3169A" w:rsidRDefault="00C65CC4" w:rsidP="00C65CC4">
      <w:pPr>
        <w:spacing w:before="120"/>
        <w:rPr>
          <w:rFonts w:cstheme="minorHAnsi"/>
          <w:sz w:val="22"/>
          <w:szCs w:val="22"/>
        </w:rPr>
      </w:pPr>
      <w:proofErr w:type="spellStart"/>
      <w:r w:rsidRPr="00F3169A">
        <w:rPr>
          <w:rFonts w:cstheme="minorHAnsi"/>
          <w:sz w:val="22"/>
          <w:szCs w:val="22"/>
        </w:rPr>
        <w:t>Decamethyl</w:t>
      </w:r>
      <w:proofErr w:type="spellEnd"/>
      <w:r w:rsidRPr="00F3169A">
        <w:rPr>
          <w:rFonts w:cstheme="minorHAnsi"/>
          <w:sz w:val="22"/>
          <w:szCs w:val="22"/>
        </w:rPr>
        <w:t xml:space="preserve"> </w:t>
      </w:r>
      <w:proofErr w:type="spellStart"/>
      <w:r w:rsidRPr="00F3169A">
        <w:rPr>
          <w:rFonts w:cstheme="minorHAnsi"/>
          <w:sz w:val="22"/>
          <w:szCs w:val="22"/>
        </w:rPr>
        <w:t>tetrasiloxane</w:t>
      </w:r>
      <w:proofErr w:type="spellEnd"/>
      <w:r w:rsidRPr="00F3169A">
        <w:rPr>
          <w:rFonts w:cstheme="minorHAnsi"/>
          <w:sz w:val="22"/>
          <w:szCs w:val="22"/>
        </w:rPr>
        <w:t xml:space="preserve"> (MD2M)</w:t>
      </w:r>
      <w:r w:rsidRPr="00F3169A">
        <w:rPr>
          <w:rFonts w:cstheme="minorHAnsi"/>
          <w:b/>
          <w:sz w:val="22"/>
          <w:szCs w:val="22"/>
        </w:rPr>
        <w:t xml:space="preserve"> </w:t>
      </w:r>
      <w:r w:rsidRPr="00F3169A">
        <w:rPr>
          <w:rFonts w:cstheme="minorHAnsi"/>
          <w:sz w:val="22"/>
          <w:szCs w:val="22"/>
        </w:rPr>
        <w:t>cannot therefore be assessed towards the Annex D 1 (b) (</w:t>
      </w:r>
      <w:proofErr w:type="spellStart"/>
      <w:r w:rsidRPr="00F3169A">
        <w:rPr>
          <w:rFonts w:cstheme="minorHAnsi"/>
          <w:sz w:val="22"/>
          <w:szCs w:val="22"/>
        </w:rPr>
        <w:t>i</w:t>
      </w:r>
      <w:proofErr w:type="spellEnd"/>
      <w:r w:rsidRPr="00F3169A">
        <w:rPr>
          <w:rFonts w:cstheme="minorHAnsi"/>
          <w:sz w:val="22"/>
          <w:szCs w:val="22"/>
        </w:rPr>
        <w:t>) criteria due to equivocal data.</w:t>
      </w:r>
    </w:p>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27" w:name="_Toc384305890"/>
      <w:r w:rsidRPr="00F3169A">
        <w:rPr>
          <w:rFonts w:asciiTheme="majorHAnsi" w:eastAsiaTheme="majorEastAsia" w:hAnsiTheme="majorHAnsi" w:cstheme="majorHAnsi"/>
          <w:b/>
          <w:bCs/>
          <w:sz w:val="22"/>
          <w:szCs w:val="22"/>
        </w:rPr>
        <w:t>Bioaccumulation</w:t>
      </w:r>
      <w:bookmarkEnd w:id="27"/>
    </w:p>
    <w:p w:rsidR="00C65CC4" w:rsidRPr="00F3169A" w:rsidRDefault="00C65CC4" w:rsidP="00C65CC4">
      <w:pPr>
        <w:spacing w:before="120"/>
        <w:rPr>
          <w:rFonts w:cstheme="minorHAnsi"/>
          <w:sz w:val="22"/>
          <w:szCs w:val="22"/>
        </w:rPr>
      </w:pPr>
      <w:r w:rsidRPr="00F3169A">
        <w:rPr>
          <w:rFonts w:cstheme="minorHAnsi"/>
          <w:sz w:val="22"/>
          <w:szCs w:val="22"/>
        </w:rPr>
        <w:t xml:space="preserve">Steady-state experimental BCF values of 3870 </w:t>
      </w:r>
      <w:r w:rsidR="007452BF">
        <w:rPr>
          <w:rFonts w:cstheme="minorHAnsi"/>
          <w:sz w:val="22"/>
          <w:szCs w:val="22"/>
        </w:rPr>
        <w:t>L</w:t>
      </w:r>
      <w:r w:rsidRPr="00F3169A">
        <w:rPr>
          <w:rFonts w:cstheme="minorHAnsi"/>
          <w:sz w:val="22"/>
          <w:szCs w:val="22"/>
        </w:rPr>
        <w:t>/kg (0.43 µg/</w:t>
      </w:r>
      <w:r w:rsidR="007452BF">
        <w:rPr>
          <w:rFonts w:cstheme="minorHAnsi"/>
          <w:sz w:val="22"/>
          <w:szCs w:val="22"/>
        </w:rPr>
        <w:t>L</w:t>
      </w:r>
      <w:r w:rsidRPr="00F3169A">
        <w:rPr>
          <w:rFonts w:cstheme="minorHAnsi"/>
          <w:sz w:val="22"/>
          <w:szCs w:val="22"/>
        </w:rPr>
        <w:t xml:space="preserve">) and 1610 </w:t>
      </w:r>
      <w:r w:rsidR="007452BF">
        <w:rPr>
          <w:rFonts w:cstheme="minorHAnsi"/>
          <w:sz w:val="22"/>
          <w:szCs w:val="22"/>
        </w:rPr>
        <w:t>L</w:t>
      </w:r>
      <w:r w:rsidRPr="00F3169A">
        <w:rPr>
          <w:rFonts w:cstheme="minorHAnsi"/>
          <w:sz w:val="22"/>
          <w:szCs w:val="22"/>
        </w:rPr>
        <w:t xml:space="preserve">/kg </w:t>
      </w:r>
      <w:proofErr w:type="gramStart"/>
      <w:r w:rsidRPr="00F3169A">
        <w:rPr>
          <w:rFonts w:cstheme="minorHAnsi"/>
          <w:sz w:val="22"/>
          <w:szCs w:val="22"/>
        </w:rPr>
        <w:t>(5.3 µg/</w:t>
      </w:r>
      <w:r w:rsidR="007452BF">
        <w:rPr>
          <w:rFonts w:cstheme="minorHAnsi"/>
          <w:sz w:val="22"/>
          <w:szCs w:val="22"/>
        </w:rPr>
        <w:t>L</w:t>
      </w:r>
      <w:r w:rsidRPr="00F3169A">
        <w:rPr>
          <w:rFonts w:cstheme="minorHAnsi"/>
          <w:sz w:val="22"/>
          <w:szCs w:val="22"/>
        </w:rPr>
        <w:t>)</w:t>
      </w:r>
      <w:proofErr w:type="gramEnd"/>
      <w:r w:rsidRPr="00F3169A">
        <w:rPr>
          <w:rFonts w:cstheme="minorHAnsi"/>
          <w:sz w:val="22"/>
          <w:szCs w:val="22"/>
        </w:rPr>
        <w:t xml:space="preserve"> in a reliable study conducted according to an appropriate test protocol, and in compliance with GLP</w:t>
      </w:r>
      <w:r w:rsidR="00B11181">
        <w:rPr>
          <w:rFonts w:cstheme="minorHAnsi"/>
          <w:sz w:val="22"/>
          <w:szCs w:val="22"/>
        </w:rPr>
        <w:t>.</w:t>
      </w:r>
    </w:p>
    <w:p w:rsidR="00C65CC4" w:rsidRPr="00F3169A" w:rsidRDefault="00C65CC4" w:rsidP="00C65CC4">
      <w:pPr>
        <w:spacing w:before="120"/>
        <w:rPr>
          <w:rFonts w:cstheme="minorHAnsi"/>
          <w:sz w:val="22"/>
          <w:szCs w:val="22"/>
        </w:rPr>
      </w:pPr>
      <w:proofErr w:type="spellStart"/>
      <w:r w:rsidRPr="00F3169A">
        <w:rPr>
          <w:rFonts w:cstheme="minorHAnsi"/>
          <w:sz w:val="22"/>
          <w:szCs w:val="22"/>
        </w:rPr>
        <w:t>Decamethyl</w:t>
      </w:r>
      <w:proofErr w:type="spellEnd"/>
      <w:r w:rsidRPr="00F3169A">
        <w:rPr>
          <w:rFonts w:cstheme="minorHAnsi"/>
          <w:sz w:val="22"/>
          <w:szCs w:val="22"/>
        </w:rPr>
        <w:t xml:space="preserve"> </w:t>
      </w:r>
      <w:proofErr w:type="spellStart"/>
      <w:r w:rsidRPr="00F3169A">
        <w:rPr>
          <w:rFonts w:cstheme="minorHAnsi"/>
          <w:sz w:val="22"/>
          <w:szCs w:val="22"/>
        </w:rPr>
        <w:t>tetrasiloxane</w:t>
      </w:r>
      <w:proofErr w:type="spellEnd"/>
      <w:r w:rsidRPr="00F3169A">
        <w:rPr>
          <w:rFonts w:cstheme="minorHAnsi"/>
          <w:sz w:val="22"/>
          <w:szCs w:val="22"/>
        </w:rPr>
        <w:t xml:space="preserve"> (MD2M) is considered not to fulfil the bioaccumulation criteria according to Annex D 1 (c) (</w:t>
      </w:r>
      <w:proofErr w:type="spellStart"/>
      <w:r w:rsidRPr="00F3169A">
        <w:rPr>
          <w:rFonts w:cstheme="minorHAnsi"/>
          <w:sz w:val="22"/>
          <w:szCs w:val="22"/>
        </w:rPr>
        <w:t>i</w:t>
      </w:r>
      <w:proofErr w:type="spellEnd"/>
      <w:r w:rsidRPr="00F3169A">
        <w:rPr>
          <w:rFonts w:cstheme="minorHAnsi"/>
          <w:sz w:val="22"/>
          <w:szCs w:val="22"/>
        </w:rPr>
        <w:t>).</w:t>
      </w:r>
    </w:p>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28" w:name="_Toc384305891"/>
      <w:r w:rsidRPr="00F3169A">
        <w:rPr>
          <w:rFonts w:asciiTheme="majorHAnsi" w:eastAsiaTheme="majorEastAsia" w:hAnsiTheme="majorHAnsi" w:cstheme="majorHAnsi"/>
          <w:b/>
          <w:bCs/>
          <w:sz w:val="22"/>
          <w:szCs w:val="22"/>
        </w:rPr>
        <w:t>Long-range transport (LRT)</w:t>
      </w:r>
      <w:bookmarkEnd w:id="28"/>
    </w:p>
    <w:p w:rsidR="00C65CC4" w:rsidRPr="00F3169A" w:rsidRDefault="00C65CC4" w:rsidP="00C65CC4">
      <w:pPr>
        <w:spacing w:before="120"/>
        <w:rPr>
          <w:rFonts w:cstheme="minorHAnsi"/>
          <w:sz w:val="22"/>
          <w:szCs w:val="22"/>
        </w:rPr>
      </w:pPr>
      <w:r w:rsidRPr="00F3169A">
        <w:rPr>
          <w:rFonts w:cstheme="minorHAnsi"/>
          <w:sz w:val="22"/>
          <w:szCs w:val="22"/>
        </w:rPr>
        <w:t xml:space="preserve">Estimated half-life in air is </w:t>
      </w:r>
      <w:r w:rsidRPr="00F3169A">
        <w:rPr>
          <w:rFonts w:cstheme="minorHAnsi"/>
        </w:rPr>
        <w:t xml:space="preserve">7.150 </w:t>
      </w:r>
      <w:r w:rsidRPr="00F3169A">
        <w:rPr>
          <w:rFonts w:cstheme="minorHAnsi"/>
          <w:sz w:val="22"/>
          <w:szCs w:val="22"/>
        </w:rPr>
        <w:t>Days [</w:t>
      </w:r>
      <w:proofErr w:type="spellStart"/>
      <w:r w:rsidRPr="00F3169A">
        <w:rPr>
          <w:rFonts w:cstheme="minorHAnsi"/>
          <w:sz w:val="22"/>
          <w:szCs w:val="22"/>
        </w:rPr>
        <w:t>AopWin</w:t>
      </w:r>
      <w:proofErr w:type="spellEnd"/>
      <w:r w:rsidRPr="00F3169A">
        <w:rPr>
          <w:rFonts w:cstheme="minorHAnsi"/>
          <w:sz w:val="22"/>
          <w:szCs w:val="22"/>
        </w:rPr>
        <w:t xml:space="preserve"> v1.92]. </w:t>
      </w:r>
    </w:p>
    <w:p w:rsidR="00C65CC4" w:rsidRPr="00F3169A" w:rsidRDefault="00C65CC4" w:rsidP="00C65CC4">
      <w:pPr>
        <w:spacing w:before="120"/>
        <w:rPr>
          <w:rFonts w:cstheme="minorHAnsi"/>
          <w:sz w:val="22"/>
          <w:szCs w:val="22"/>
        </w:rPr>
      </w:pPr>
      <w:proofErr w:type="spellStart"/>
      <w:r w:rsidRPr="00F3169A">
        <w:rPr>
          <w:rFonts w:cstheme="minorHAnsi"/>
          <w:sz w:val="22"/>
          <w:szCs w:val="22"/>
        </w:rPr>
        <w:t>Decamethyl</w:t>
      </w:r>
      <w:proofErr w:type="spellEnd"/>
      <w:r w:rsidRPr="00F3169A">
        <w:rPr>
          <w:rFonts w:cstheme="minorHAnsi"/>
          <w:sz w:val="22"/>
          <w:szCs w:val="22"/>
        </w:rPr>
        <w:t xml:space="preserve"> </w:t>
      </w:r>
      <w:proofErr w:type="spellStart"/>
      <w:r w:rsidRPr="00F3169A">
        <w:rPr>
          <w:rFonts w:cstheme="minorHAnsi"/>
          <w:sz w:val="22"/>
          <w:szCs w:val="22"/>
        </w:rPr>
        <w:t>tetrasiloxane</w:t>
      </w:r>
      <w:proofErr w:type="spellEnd"/>
      <w:r w:rsidRPr="00F3169A">
        <w:rPr>
          <w:rFonts w:cstheme="minorHAnsi"/>
          <w:sz w:val="22"/>
          <w:szCs w:val="22"/>
        </w:rPr>
        <w:t xml:space="preserve"> (MD2M) is considered to fulfil the Annex D 1 (</w:t>
      </w:r>
      <w:proofErr w:type="spellStart"/>
      <w:r w:rsidRPr="00F3169A">
        <w:rPr>
          <w:rFonts w:cstheme="minorHAnsi"/>
          <w:sz w:val="22"/>
          <w:szCs w:val="22"/>
        </w:rPr>
        <w:t>d</w:t>
      </w:r>
      <w:proofErr w:type="spellEnd"/>
      <w:r w:rsidRPr="00F3169A">
        <w:rPr>
          <w:rFonts w:cstheme="minorHAnsi"/>
          <w:sz w:val="22"/>
          <w:szCs w:val="22"/>
        </w:rPr>
        <w:t>) (iii) criteria.</w:t>
      </w:r>
    </w:p>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29" w:name="_Toc384305892"/>
      <w:proofErr w:type="spellStart"/>
      <w:r w:rsidRPr="00F3169A">
        <w:rPr>
          <w:rFonts w:asciiTheme="majorHAnsi" w:eastAsiaTheme="majorEastAsia" w:hAnsiTheme="majorHAnsi" w:cstheme="majorHAnsi"/>
          <w:b/>
          <w:bCs/>
          <w:sz w:val="22"/>
          <w:szCs w:val="22"/>
        </w:rPr>
        <w:t>Ecotoxicity</w:t>
      </w:r>
      <w:bookmarkEnd w:id="29"/>
      <w:proofErr w:type="spellEnd"/>
      <w:r w:rsidRPr="00F3169A">
        <w:rPr>
          <w:rFonts w:asciiTheme="majorHAnsi" w:eastAsiaTheme="majorEastAsia" w:hAnsiTheme="majorHAnsi" w:cstheme="majorHAnsi"/>
          <w:b/>
          <w:bCs/>
          <w:sz w:val="22"/>
          <w:szCs w:val="22"/>
        </w:rPr>
        <w:t xml:space="preserve"> </w:t>
      </w:r>
    </w:p>
    <w:p w:rsidR="00C65CC4" w:rsidRPr="00F3169A" w:rsidRDefault="00C65CC4" w:rsidP="00C65CC4">
      <w:pPr>
        <w:spacing w:before="120"/>
        <w:rPr>
          <w:rFonts w:cstheme="minorHAnsi"/>
          <w:sz w:val="22"/>
          <w:szCs w:val="22"/>
        </w:rPr>
      </w:pPr>
      <w:r w:rsidRPr="00F3169A">
        <w:rPr>
          <w:rFonts w:cstheme="minorHAnsi"/>
          <w:sz w:val="22"/>
          <w:szCs w:val="22"/>
        </w:rPr>
        <w:t xml:space="preserve"> The LC50 and NOEC values available indicate that MD2M is not toxic to aquatic organisms and terrestrial organisms up to the solubility limit of the substance. </w:t>
      </w:r>
    </w:p>
    <w:p w:rsidR="00C65CC4" w:rsidRPr="00F3169A" w:rsidRDefault="00C65CC4" w:rsidP="00C65CC4">
      <w:pPr>
        <w:spacing w:before="120"/>
        <w:rPr>
          <w:rFonts w:cstheme="minorHAnsi"/>
          <w:sz w:val="22"/>
          <w:szCs w:val="22"/>
        </w:rPr>
      </w:pPr>
      <w:proofErr w:type="spellStart"/>
      <w:r w:rsidRPr="00F3169A">
        <w:rPr>
          <w:rFonts w:cstheme="minorHAnsi"/>
          <w:sz w:val="22"/>
          <w:szCs w:val="22"/>
        </w:rPr>
        <w:t>Decamethyl</w:t>
      </w:r>
      <w:proofErr w:type="spellEnd"/>
      <w:r w:rsidRPr="00F3169A">
        <w:rPr>
          <w:rFonts w:cstheme="minorHAnsi"/>
          <w:sz w:val="22"/>
          <w:szCs w:val="22"/>
        </w:rPr>
        <w:t xml:space="preserve"> </w:t>
      </w:r>
      <w:proofErr w:type="spellStart"/>
      <w:r w:rsidRPr="00F3169A">
        <w:rPr>
          <w:rFonts w:cstheme="minorHAnsi"/>
          <w:sz w:val="22"/>
          <w:szCs w:val="22"/>
        </w:rPr>
        <w:t>tetrasiloxane</w:t>
      </w:r>
      <w:proofErr w:type="spellEnd"/>
      <w:r w:rsidRPr="00F3169A">
        <w:rPr>
          <w:rFonts w:cstheme="minorHAnsi"/>
          <w:sz w:val="22"/>
          <w:szCs w:val="22"/>
        </w:rPr>
        <w:t xml:space="preserve"> (MD2M) is not likely to fulfil the Annex D 1 (e) criteria.</w:t>
      </w:r>
    </w:p>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30" w:name="_Toc384305893"/>
      <w:r w:rsidRPr="00F3169A">
        <w:rPr>
          <w:rFonts w:asciiTheme="majorHAnsi" w:eastAsiaTheme="majorEastAsia" w:hAnsiTheme="majorHAnsi" w:cstheme="majorHAnsi"/>
          <w:b/>
          <w:bCs/>
          <w:sz w:val="22"/>
          <w:szCs w:val="22"/>
        </w:rPr>
        <w:t>Toxicity to human health</w:t>
      </w:r>
      <w:bookmarkEnd w:id="30"/>
    </w:p>
    <w:p w:rsidR="00C65CC4" w:rsidRPr="00F3169A" w:rsidRDefault="00C65CC4" w:rsidP="00C65CC4">
      <w:pPr>
        <w:spacing w:before="120"/>
        <w:rPr>
          <w:rFonts w:cstheme="minorHAnsi"/>
          <w:sz w:val="22"/>
          <w:szCs w:val="22"/>
        </w:rPr>
      </w:pPr>
      <w:r w:rsidRPr="00F3169A">
        <w:rPr>
          <w:rFonts w:cstheme="minorHAnsi"/>
          <w:sz w:val="22"/>
          <w:szCs w:val="22"/>
        </w:rPr>
        <w:t xml:space="preserve">MD2M has an LOD &gt; 2000 mg/kg which indicate low acute toxicity. MD2M has not been classified by IARC for carcinogenicity. Data on the endpoints for </w:t>
      </w:r>
      <w:proofErr w:type="spellStart"/>
      <w:r w:rsidRPr="00F3169A">
        <w:rPr>
          <w:rFonts w:cstheme="minorHAnsi"/>
          <w:sz w:val="22"/>
          <w:szCs w:val="22"/>
        </w:rPr>
        <w:t>carcinogenity</w:t>
      </w:r>
      <w:proofErr w:type="spellEnd"/>
      <w:r w:rsidRPr="00F3169A">
        <w:rPr>
          <w:rFonts w:cstheme="minorHAnsi"/>
          <w:sz w:val="22"/>
          <w:szCs w:val="22"/>
        </w:rPr>
        <w:t xml:space="preserve">, </w:t>
      </w:r>
      <w:proofErr w:type="spellStart"/>
      <w:r w:rsidRPr="00F3169A">
        <w:rPr>
          <w:rFonts w:cstheme="minorHAnsi"/>
          <w:sz w:val="22"/>
          <w:szCs w:val="22"/>
        </w:rPr>
        <w:t>genotoxicity</w:t>
      </w:r>
      <w:proofErr w:type="spellEnd"/>
      <w:r w:rsidRPr="00F3169A">
        <w:rPr>
          <w:rFonts w:cstheme="minorHAnsi"/>
          <w:sz w:val="22"/>
          <w:szCs w:val="22"/>
        </w:rPr>
        <w:t xml:space="preserve"> and reproductive/developmental toxicity show no toxicity effect. </w:t>
      </w:r>
    </w:p>
    <w:p w:rsidR="00C65CC4" w:rsidRPr="00F3169A" w:rsidRDefault="00C65CC4" w:rsidP="00C65CC4">
      <w:pPr>
        <w:spacing w:before="120"/>
        <w:rPr>
          <w:rFonts w:cstheme="minorHAnsi"/>
          <w:sz w:val="22"/>
          <w:szCs w:val="22"/>
        </w:rPr>
      </w:pPr>
      <w:proofErr w:type="spellStart"/>
      <w:r w:rsidRPr="00F3169A">
        <w:rPr>
          <w:rFonts w:cstheme="minorHAnsi"/>
          <w:sz w:val="22"/>
          <w:szCs w:val="22"/>
        </w:rPr>
        <w:t>Decamethyl</w:t>
      </w:r>
      <w:proofErr w:type="spellEnd"/>
      <w:r w:rsidRPr="00F3169A">
        <w:rPr>
          <w:rFonts w:cstheme="minorHAnsi"/>
          <w:sz w:val="22"/>
          <w:szCs w:val="22"/>
        </w:rPr>
        <w:t xml:space="preserve"> </w:t>
      </w:r>
      <w:proofErr w:type="spellStart"/>
      <w:r w:rsidRPr="00F3169A">
        <w:rPr>
          <w:rFonts w:cstheme="minorHAnsi"/>
          <w:sz w:val="22"/>
          <w:szCs w:val="22"/>
        </w:rPr>
        <w:t>tetrasiloxane</w:t>
      </w:r>
      <w:proofErr w:type="spellEnd"/>
      <w:r w:rsidRPr="00F3169A">
        <w:rPr>
          <w:rFonts w:cstheme="minorHAnsi"/>
          <w:sz w:val="22"/>
          <w:szCs w:val="22"/>
        </w:rPr>
        <w:t xml:space="preserve"> (MD2M) is not likely to fulfil the Annex D 1 (e) criteria.</w:t>
      </w:r>
    </w:p>
    <w:p w:rsidR="00C65CC4" w:rsidRPr="00F3169A" w:rsidRDefault="00C65CC4" w:rsidP="00C65CC4">
      <w:pPr>
        <w:rPr>
          <w:rFonts w:cstheme="minorHAnsi"/>
          <w:sz w:val="22"/>
          <w:szCs w:val="22"/>
        </w:rPr>
      </w:pPr>
      <w:r w:rsidRPr="00F3169A">
        <w:rPr>
          <w:rFonts w:cstheme="minorHAnsi"/>
          <w:sz w:val="22"/>
          <w:szCs w:val="22"/>
        </w:rPr>
        <w:br w:type="page"/>
      </w:r>
    </w:p>
    <w:p w:rsidR="00C65CC4" w:rsidRPr="00F3169A" w:rsidRDefault="00C65CC4" w:rsidP="00C65CC4">
      <w:pPr>
        <w:rPr>
          <w:rFonts w:cstheme="minorHAnsi"/>
          <w:b/>
          <w:sz w:val="22"/>
          <w:szCs w:val="22"/>
          <w:u w:val="single"/>
        </w:rPr>
      </w:pPr>
      <w:r w:rsidRPr="00F3169A">
        <w:rPr>
          <w:rFonts w:cstheme="minorHAnsi"/>
          <w:b/>
          <w:sz w:val="22"/>
          <w:szCs w:val="22"/>
          <w:u w:val="single"/>
        </w:rPr>
        <w:lastRenderedPageBreak/>
        <w:t>SUMMARY OF DATA</w:t>
      </w:r>
    </w:p>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31" w:name="_Toc384305894"/>
      <w:r w:rsidRPr="00F3169A">
        <w:rPr>
          <w:rFonts w:asciiTheme="majorHAnsi" w:eastAsiaTheme="majorEastAsia" w:hAnsiTheme="majorHAnsi" w:cstheme="majorHAnsi"/>
          <w:b/>
          <w:bCs/>
          <w:sz w:val="22"/>
          <w:szCs w:val="22"/>
        </w:rPr>
        <w:t>Identity of the substance and physical and chemical properties</w:t>
      </w:r>
      <w:bookmarkEnd w:id="31"/>
    </w:p>
    <w:p w:rsidR="00C65CC4" w:rsidRPr="00F3169A" w:rsidRDefault="00C65CC4" w:rsidP="00B23A43">
      <w:pPr>
        <w:numPr>
          <w:ilvl w:val="0"/>
          <w:numId w:val="8"/>
        </w:numPr>
        <w:spacing w:before="120"/>
        <w:rPr>
          <w:rFonts w:cstheme="minorHAnsi"/>
          <w:b/>
          <w:sz w:val="22"/>
          <w:szCs w:val="22"/>
        </w:rPr>
      </w:pPr>
      <w:r w:rsidRPr="00F3169A">
        <w:rPr>
          <w:rFonts w:cstheme="minorHAnsi"/>
          <w:b/>
          <w:sz w:val="22"/>
          <w:szCs w:val="22"/>
        </w:rPr>
        <w:t>Name and other identifiers of the substance</w:t>
      </w:r>
    </w:p>
    <w:p w:rsidR="00C65CC4" w:rsidRPr="00F3169A" w:rsidRDefault="00C65CC4" w:rsidP="00C65CC4">
      <w:pPr>
        <w:spacing w:before="120" w:after="120"/>
        <w:rPr>
          <w:rFonts w:cstheme="minorHAnsi"/>
          <w:sz w:val="22"/>
          <w:szCs w:val="22"/>
        </w:rPr>
      </w:pPr>
      <w:r w:rsidRPr="00F3169A">
        <w:rPr>
          <w:rFonts w:cstheme="minorHAnsi"/>
          <w:sz w:val="22"/>
          <w:szCs w:val="22"/>
        </w:rPr>
        <w:t>Table 1:  Substance identity [3]</w:t>
      </w:r>
    </w:p>
    <w:tbl>
      <w:tblPr>
        <w:tblStyle w:val="TableGrid"/>
        <w:tblW w:w="0" w:type="auto"/>
        <w:tblCellMar>
          <w:top w:w="28" w:type="dxa"/>
          <w:left w:w="57" w:type="dxa"/>
          <w:bottom w:w="28" w:type="dxa"/>
          <w:right w:w="57" w:type="dxa"/>
        </w:tblCellMar>
        <w:tblLook w:val="04A0"/>
      </w:tblPr>
      <w:tblGrid>
        <w:gridCol w:w="3186"/>
        <w:gridCol w:w="5715"/>
      </w:tblGrid>
      <w:tr w:rsidR="00C65CC4" w:rsidRPr="00F3169A" w:rsidTr="0074747A">
        <w:trPr>
          <w:trHeight w:val="283"/>
        </w:trPr>
        <w:tc>
          <w:tcPr>
            <w:tcW w:w="3227" w:type="dxa"/>
          </w:tcPr>
          <w:p w:rsidR="00C65CC4" w:rsidRPr="00F3169A" w:rsidRDefault="00C65CC4" w:rsidP="00C65CC4">
            <w:pPr>
              <w:rPr>
                <w:rFonts w:cstheme="minorHAnsi"/>
                <w:sz w:val="22"/>
                <w:szCs w:val="22"/>
              </w:rPr>
            </w:pPr>
            <w:r w:rsidRPr="00F3169A">
              <w:rPr>
                <w:rFonts w:cstheme="minorHAnsi"/>
                <w:sz w:val="22"/>
                <w:szCs w:val="22"/>
              </w:rPr>
              <w:t>Common name:</w:t>
            </w:r>
          </w:p>
        </w:tc>
        <w:tc>
          <w:tcPr>
            <w:tcW w:w="5776" w:type="dxa"/>
          </w:tcPr>
          <w:p w:rsidR="00C65CC4" w:rsidRPr="00F3169A" w:rsidRDefault="00C65CC4" w:rsidP="00C65CC4">
            <w:pPr>
              <w:rPr>
                <w:rFonts w:cstheme="minorHAnsi"/>
                <w:sz w:val="22"/>
                <w:szCs w:val="22"/>
              </w:rPr>
            </w:pPr>
            <w:proofErr w:type="spellStart"/>
            <w:r w:rsidRPr="00F3169A">
              <w:rPr>
                <w:rFonts w:cstheme="minorHAnsi"/>
                <w:sz w:val="22"/>
                <w:szCs w:val="22"/>
              </w:rPr>
              <w:t>Decamethyl</w:t>
            </w:r>
            <w:proofErr w:type="spellEnd"/>
            <w:r w:rsidRPr="00F3169A">
              <w:rPr>
                <w:rFonts w:cstheme="minorHAnsi"/>
                <w:sz w:val="22"/>
                <w:szCs w:val="22"/>
              </w:rPr>
              <w:t xml:space="preserve"> </w:t>
            </w:r>
            <w:proofErr w:type="spellStart"/>
            <w:r w:rsidRPr="00F3169A">
              <w:rPr>
                <w:rFonts w:cstheme="minorHAnsi"/>
                <w:sz w:val="22"/>
                <w:szCs w:val="22"/>
              </w:rPr>
              <w:t>tetrasiloxane</w:t>
            </w:r>
            <w:proofErr w:type="spellEnd"/>
            <w:r w:rsidRPr="00F3169A">
              <w:rPr>
                <w:rFonts w:cstheme="minorHAnsi"/>
                <w:sz w:val="22"/>
                <w:szCs w:val="22"/>
              </w:rPr>
              <w:t xml:space="preserve"> (MD2M)</w:t>
            </w:r>
          </w:p>
        </w:tc>
      </w:tr>
      <w:tr w:rsidR="00C65CC4" w:rsidRPr="00F3169A" w:rsidTr="0074747A">
        <w:trPr>
          <w:trHeight w:val="283"/>
        </w:trPr>
        <w:tc>
          <w:tcPr>
            <w:tcW w:w="3227" w:type="dxa"/>
          </w:tcPr>
          <w:p w:rsidR="00C65CC4" w:rsidRPr="00F3169A" w:rsidRDefault="00C65CC4" w:rsidP="00C65CC4">
            <w:pPr>
              <w:rPr>
                <w:rFonts w:cstheme="minorHAnsi"/>
                <w:sz w:val="22"/>
                <w:szCs w:val="22"/>
              </w:rPr>
            </w:pPr>
            <w:r w:rsidRPr="00F3169A">
              <w:rPr>
                <w:rFonts w:cstheme="minorHAnsi"/>
                <w:sz w:val="22"/>
                <w:szCs w:val="22"/>
              </w:rPr>
              <w:t>IUPAC name:</w:t>
            </w:r>
          </w:p>
        </w:tc>
        <w:tc>
          <w:tcPr>
            <w:tcW w:w="5776" w:type="dxa"/>
          </w:tcPr>
          <w:p w:rsidR="00C65CC4" w:rsidRPr="00F3169A" w:rsidRDefault="00C65CC4" w:rsidP="00C65CC4">
            <w:pPr>
              <w:rPr>
                <w:rFonts w:cstheme="minorHAnsi"/>
                <w:sz w:val="22"/>
                <w:szCs w:val="22"/>
              </w:rPr>
            </w:pPr>
            <w:proofErr w:type="spellStart"/>
            <w:r w:rsidRPr="00F3169A">
              <w:rPr>
                <w:rFonts w:cstheme="minorHAnsi"/>
                <w:sz w:val="22"/>
                <w:szCs w:val="22"/>
              </w:rPr>
              <w:t>Decamethyltetrasiloxane</w:t>
            </w:r>
            <w:proofErr w:type="spellEnd"/>
          </w:p>
        </w:tc>
      </w:tr>
      <w:tr w:rsidR="00C65CC4" w:rsidRPr="00F3169A" w:rsidTr="0074747A">
        <w:trPr>
          <w:trHeight w:val="283"/>
        </w:trPr>
        <w:tc>
          <w:tcPr>
            <w:tcW w:w="3227" w:type="dxa"/>
          </w:tcPr>
          <w:p w:rsidR="00C65CC4" w:rsidRPr="00F3169A" w:rsidRDefault="00C65CC4" w:rsidP="00C65CC4">
            <w:pPr>
              <w:rPr>
                <w:rFonts w:cstheme="minorHAnsi"/>
                <w:sz w:val="22"/>
                <w:szCs w:val="22"/>
              </w:rPr>
            </w:pPr>
            <w:r w:rsidRPr="00F3169A">
              <w:rPr>
                <w:rFonts w:cstheme="minorHAnsi"/>
                <w:sz w:val="22"/>
                <w:szCs w:val="22"/>
              </w:rPr>
              <w:t>CAS number:</w:t>
            </w:r>
          </w:p>
        </w:tc>
        <w:tc>
          <w:tcPr>
            <w:tcW w:w="5776" w:type="dxa"/>
          </w:tcPr>
          <w:p w:rsidR="00C65CC4" w:rsidRPr="00F3169A" w:rsidRDefault="00C65CC4" w:rsidP="00C65CC4">
            <w:pPr>
              <w:rPr>
                <w:rFonts w:cstheme="minorHAnsi"/>
                <w:sz w:val="22"/>
                <w:szCs w:val="22"/>
              </w:rPr>
            </w:pPr>
            <w:r w:rsidRPr="00F3169A">
              <w:rPr>
                <w:rFonts w:cstheme="minorHAnsi"/>
                <w:sz w:val="22"/>
                <w:szCs w:val="22"/>
              </w:rPr>
              <w:t>141-62-8</w:t>
            </w:r>
          </w:p>
        </w:tc>
      </w:tr>
      <w:tr w:rsidR="00C65CC4" w:rsidRPr="00F3169A" w:rsidTr="0074747A">
        <w:trPr>
          <w:trHeight w:val="283"/>
        </w:trPr>
        <w:tc>
          <w:tcPr>
            <w:tcW w:w="3227" w:type="dxa"/>
          </w:tcPr>
          <w:p w:rsidR="00C65CC4" w:rsidRPr="00F3169A" w:rsidRDefault="00C65CC4" w:rsidP="00C65CC4">
            <w:pPr>
              <w:rPr>
                <w:rFonts w:cstheme="minorHAnsi"/>
                <w:sz w:val="22"/>
                <w:szCs w:val="22"/>
              </w:rPr>
            </w:pPr>
            <w:r w:rsidRPr="00F3169A">
              <w:rPr>
                <w:rFonts w:cstheme="minorHAnsi"/>
                <w:sz w:val="22"/>
                <w:szCs w:val="22"/>
              </w:rPr>
              <w:t>Molecular weight:</w:t>
            </w:r>
          </w:p>
        </w:tc>
        <w:tc>
          <w:tcPr>
            <w:tcW w:w="5776" w:type="dxa"/>
          </w:tcPr>
          <w:p w:rsidR="00C65CC4" w:rsidRPr="00F3169A" w:rsidRDefault="00C65CC4" w:rsidP="00E5505D">
            <w:pPr>
              <w:rPr>
                <w:rFonts w:cstheme="minorHAnsi"/>
                <w:sz w:val="22"/>
                <w:szCs w:val="22"/>
              </w:rPr>
            </w:pPr>
            <w:r w:rsidRPr="00F3169A">
              <w:rPr>
                <w:rFonts w:cstheme="minorHAnsi"/>
                <w:sz w:val="22"/>
                <w:szCs w:val="22"/>
              </w:rPr>
              <w:t>310</w:t>
            </w:r>
            <w:r w:rsidR="00E5505D">
              <w:rPr>
                <w:rFonts w:cstheme="minorHAnsi"/>
                <w:sz w:val="22"/>
                <w:szCs w:val="22"/>
              </w:rPr>
              <w:t>.</w:t>
            </w:r>
            <w:r w:rsidRPr="00F3169A">
              <w:rPr>
                <w:rFonts w:cstheme="minorHAnsi"/>
                <w:sz w:val="22"/>
                <w:szCs w:val="22"/>
              </w:rPr>
              <w:t>69</w:t>
            </w:r>
            <w:r w:rsidR="00B562BE">
              <w:rPr>
                <w:rFonts w:cstheme="minorHAnsi"/>
                <w:sz w:val="22"/>
                <w:szCs w:val="22"/>
              </w:rPr>
              <w:t xml:space="preserve"> g/mol</w:t>
            </w:r>
          </w:p>
        </w:tc>
      </w:tr>
      <w:tr w:rsidR="00C65CC4" w:rsidRPr="00F3169A" w:rsidTr="0074747A">
        <w:tc>
          <w:tcPr>
            <w:tcW w:w="3227" w:type="dxa"/>
          </w:tcPr>
          <w:p w:rsidR="00C65CC4" w:rsidRPr="00F3169A" w:rsidRDefault="00C65CC4" w:rsidP="00C65CC4">
            <w:pPr>
              <w:rPr>
                <w:rFonts w:cstheme="minorHAnsi"/>
                <w:sz w:val="22"/>
                <w:szCs w:val="22"/>
              </w:rPr>
            </w:pPr>
            <w:r w:rsidRPr="00F3169A">
              <w:rPr>
                <w:rFonts w:cstheme="minorHAnsi"/>
                <w:sz w:val="22"/>
                <w:szCs w:val="22"/>
              </w:rPr>
              <w:t>Chemical structure:</w:t>
            </w:r>
          </w:p>
        </w:tc>
        <w:tc>
          <w:tcPr>
            <w:tcW w:w="5776" w:type="dxa"/>
          </w:tcPr>
          <w:p w:rsidR="00C65CC4" w:rsidRPr="00F3169A" w:rsidRDefault="00C65CC4" w:rsidP="00C65CC4">
            <w:pPr>
              <w:rPr>
                <w:rFonts w:cstheme="minorHAnsi"/>
                <w:sz w:val="22"/>
                <w:szCs w:val="22"/>
              </w:rPr>
            </w:pPr>
            <w:r w:rsidRPr="00F3169A">
              <w:rPr>
                <w:rFonts w:cstheme="minorHAnsi"/>
                <w:noProof/>
                <w:sz w:val="22"/>
                <w:szCs w:val="22"/>
                <w:lang w:val="fr-FR" w:eastAsia="fr-FR"/>
              </w:rPr>
              <w:drawing>
                <wp:inline distT="0" distB="0" distL="0" distR="0">
                  <wp:extent cx="1470992" cy="1307209"/>
                  <wp:effectExtent l="0" t="0" r="0" b="0"/>
                  <wp:docPr id="5" name="Bild 1" descr="http://images-a.chemnet.com/suppliers/chembase/189/18918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chemnet.com/suppliers/chembase/189/189180_1.gif"/>
                          <pic:cNvPicPr>
                            <a:picLocks noChangeAspect="1" noChangeArrowheads="1"/>
                          </pic:cNvPicPr>
                        </pic:nvPicPr>
                        <pic:blipFill>
                          <a:blip r:embed="rId21" cstate="print"/>
                          <a:srcRect/>
                          <a:stretch>
                            <a:fillRect/>
                          </a:stretch>
                        </pic:blipFill>
                        <pic:spPr bwMode="auto">
                          <a:xfrm>
                            <a:off x="0" y="0"/>
                            <a:ext cx="1471141" cy="1307342"/>
                          </a:xfrm>
                          <a:prstGeom prst="rect">
                            <a:avLst/>
                          </a:prstGeom>
                          <a:noFill/>
                          <a:ln w="9525">
                            <a:noFill/>
                            <a:miter lim="800000"/>
                            <a:headEnd/>
                            <a:tailEnd/>
                          </a:ln>
                        </pic:spPr>
                      </pic:pic>
                    </a:graphicData>
                  </a:graphic>
                </wp:inline>
              </w:drawing>
            </w:r>
          </w:p>
        </w:tc>
      </w:tr>
    </w:tbl>
    <w:p w:rsidR="00C65CC4" w:rsidRPr="00F3169A" w:rsidRDefault="00C65CC4" w:rsidP="00B23A43">
      <w:pPr>
        <w:numPr>
          <w:ilvl w:val="0"/>
          <w:numId w:val="8"/>
        </w:numPr>
        <w:spacing w:before="120"/>
        <w:rPr>
          <w:rFonts w:cstheme="minorHAnsi"/>
          <w:b/>
          <w:sz w:val="22"/>
          <w:szCs w:val="22"/>
        </w:rPr>
      </w:pPr>
      <w:r w:rsidRPr="00F3169A">
        <w:rPr>
          <w:rFonts w:cstheme="minorHAnsi"/>
          <w:b/>
          <w:sz w:val="22"/>
          <w:szCs w:val="22"/>
        </w:rPr>
        <w:t>Chemical group</w:t>
      </w:r>
    </w:p>
    <w:p w:rsidR="00C65CC4" w:rsidRPr="00F3169A" w:rsidRDefault="00C65CC4" w:rsidP="00C65CC4">
      <w:pPr>
        <w:spacing w:before="120"/>
        <w:ind w:left="720"/>
        <w:rPr>
          <w:rFonts w:cstheme="minorHAnsi"/>
          <w:sz w:val="22"/>
          <w:szCs w:val="22"/>
        </w:rPr>
      </w:pPr>
      <w:r w:rsidRPr="00F3169A">
        <w:rPr>
          <w:rFonts w:cstheme="minorHAnsi"/>
          <w:sz w:val="22"/>
          <w:szCs w:val="22"/>
        </w:rPr>
        <w:t xml:space="preserve">Linear volatile methyl </w:t>
      </w:r>
      <w:proofErr w:type="spellStart"/>
      <w:r w:rsidRPr="00F3169A">
        <w:rPr>
          <w:rFonts w:cstheme="minorHAnsi"/>
          <w:sz w:val="22"/>
          <w:szCs w:val="22"/>
        </w:rPr>
        <w:t>siloxanes</w:t>
      </w:r>
      <w:proofErr w:type="spellEnd"/>
      <w:r w:rsidRPr="00F3169A">
        <w:rPr>
          <w:rFonts w:cstheme="minorHAnsi"/>
          <w:sz w:val="22"/>
          <w:szCs w:val="22"/>
        </w:rPr>
        <w:t xml:space="preserve"> (linear VMS) </w:t>
      </w:r>
    </w:p>
    <w:p w:rsidR="00C65CC4" w:rsidRPr="00F3169A" w:rsidRDefault="00C65CC4" w:rsidP="00B23A43">
      <w:pPr>
        <w:numPr>
          <w:ilvl w:val="0"/>
          <w:numId w:val="8"/>
        </w:numPr>
        <w:spacing w:before="120"/>
        <w:rPr>
          <w:rFonts w:cstheme="minorHAnsi"/>
          <w:b/>
          <w:sz w:val="22"/>
          <w:szCs w:val="22"/>
        </w:rPr>
      </w:pPr>
      <w:proofErr w:type="spellStart"/>
      <w:r w:rsidRPr="00F3169A">
        <w:rPr>
          <w:rFonts w:cstheme="minorHAnsi"/>
          <w:b/>
          <w:sz w:val="22"/>
          <w:szCs w:val="22"/>
        </w:rPr>
        <w:t>Physico</w:t>
      </w:r>
      <w:proofErr w:type="spellEnd"/>
      <w:r w:rsidRPr="00F3169A">
        <w:rPr>
          <w:rFonts w:cstheme="minorHAnsi"/>
          <w:b/>
          <w:sz w:val="22"/>
          <w:szCs w:val="22"/>
        </w:rPr>
        <w:t>-chemical properties</w:t>
      </w:r>
    </w:p>
    <w:p w:rsidR="00C65CC4" w:rsidRPr="00F3169A" w:rsidRDefault="00C65CC4" w:rsidP="00C65CC4">
      <w:pPr>
        <w:spacing w:before="120" w:after="120"/>
        <w:rPr>
          <w:rFonts w:cstheme="minorHAnsi"/>
          <w:sz w:val="22"/>
          <w:szCs w:val="22"/>
        </w:rPr>
      </w:pPr>
      <w:r w:rsidRPr="00F3169A">
        <w:rPr>
          <w:rFonts w:cstheme="minorHAnsi"/>
          <w:sz w:val="22"/>
          <w:szCs w:val="22"/>
        </w:rPr>
        <w:t>Table 2: Overview of selected physic-chemical properties</w:t>
      </w:r>
    </w:p>
    <w:tbl>
      <w:tblPr>
        <w:tblStyle w:val="TableGrid"/>
        <w:tblW w:w="0" w:type="auto"/>
        <w:tblCellMar>
          <w:top w:w="28" w:type="dxa"/>
          <w:left w:w="57" w:type="dxa"/>
          <w:bottom w:w="28" w:type="dxa"/>
          <w:right w:w="57" w:type="dxa"/>
        </w:tblCellMar>
        <w:tblLook w:val="04A0"/>
      </w:tblPr>
      <w:tblGrid>
        <w:gridCol w:w="2354"/>
        <w:gridCol w:w="2671"/>
        <w:gridCol w:w="3876"/>
      </w:tblGrid>
      <w:tr w:rsidR="00C65CC4" w:rsidRPr="00F3169A" w:rsidTr="00E829E3">
        <w:tc>
          <w:tcPr>
            <w:tcW w:w="2376" w:type="dxa"/>
          </w:tcPr>
          <w:p w:rsidR="00C65CC4" w:rsidRPr="00F3169A" w:rsidRDefault="00C65CC4" w:rsidP="00C65CC4">
            <w:pPr>
              <w:rPr>
                <w:rFonts w:cstheme="minorHAnsi"/>
                <w:b/>
                <w:sz w:val="22"/>
                <w:szCs w:val="22"/>
              </w:rPr>
            </w:pPr>
            <w:r w:rsidRPr="00F3169A">
              <w:rPr>
                <w:rFonts w:cstheme="minorHAnsi"/>
                <w:b/>
                <w:sz w:val="22"/>
                <w:szCs w:val="22"/>
              </w:rPr>
              <w:t>Property</w:t>
            </w:r>
          </w:p>
        </w:tc>
        <w:tc>
          <w:tcPr>
            <w:tcW w:w="2694" w:type="dxa"/>
          </w:tcPr>
          <w:p w:rsidR="00C65CC4" w:rsidRPr="00F3169A" w:rsidRDefault="00C65CC4" w:rsidP="00C65CC4">
            <w:pPr>
              <w:rPr>
                <w:rFonts w:cstheme="minorHAnsi"/>
                <w:b/>
                <w:sz w:val="22"/>
                <w:szCs w:val="22"/>
              </w:rPr>
            </w:pPr>
            <w:r w:rsidRPr="00F3169A">
              <w:rPr>
                <w:rFonts w:cstheme="minorHAnsi"/>
                <w:b/>
                <w:sz w:val="22"/>
                <w:szCs w:val="22"/>
              </w:rPr>
              <w:t>Value</w:t>
            </w:r>
          </w:p>
        </w:tc>
        <w:tc>
          <w:tcPr>
            <w:tcW w:w="3933" w:type="dxa"/>
          </w:tcPr>
          <w:p w:rsidR="00C65CC4" w:rsidRPr="00F3169A" w:rsidRDefault="00C65CC4" w:rsidP="00C65CC4">
            <w:pPr>
              <w:rPr>
                <w:rFonts w:cstheme="minorHAnsi"/>
                <w:b/>
                <w:sz w:val="22"/>
                <w:szCs w:val="22"/>
              </w:rPr>
            </w:pPr>
            <w:r w:rsidRPr="00F3169A">
              <w:rPr>
                <w:rFonts w:cstheme="minorHAnsi"/>
                <w:b/>
                <w:sz w:val="22"/>
                <w:szCs w:val="22"/>
              </w:rPr>
              <w:t>References</w:t>
            </w:r>
          </w:p>
        </w:tc>
      </w:tr>
      <w:tr w:rsidR="00C65CC4" w:rsidRPr="00F3169A" w:rsidTr="00E829E3">
        <w:tc>
          <w:tcPr>
            <w:tcW w:w="2376" w:type="dxa"/>
          </w:tcPr>
          <w:p w:rsidR="00C65CC4" w:rsidRPr="00F3169A" w:rsidRDefault="00C65CC4" w:rsidP="00C65CC4">
            <w:pPr>
              <w:rPr>
                <w:rFonts w:cstheme="minorHAnsi"/>
                <w:sz w:val="22"/>
                <w:szCs w:val="22"/>
              </w:rPr>
            </w:pPr>
            <w:r w:rsidRPr="00F3169A">
              <w:rPr>
                <w:rFonts w:cstheme="minorHAnsi"/>
                <w:sz w:val="22"/>
                <w:szCs w:val="22"/>
              </w:rPr>
              <w:t>Vapour pressure</w:t>
            </w:r>
          </w:p>
        </w:tc>
        <w:tc>
          <w:tcPr>
            <w:tcW w:w="2694" w:type="dxa"/>
          </w:tcPr>
          <w:p w:rsidR="00C65CC4" w:rsidRPr="00F3169A" w:rsidRDefault="00C65CC4" w:rsidP="00C65CC4">
            <w:pPr>
              <w:rPr>
                <w:rFonts w:cstheme="minorHAnsi"/>
                <w:sz w:val="22"/>
                <w:szCs w:val="22"/>
              </w:rPr>
            </w:pPr>
            <w:r w:rsidRPr="00F3169A">
              <w:rPr>
                <w:rFonts w:cstheme="minorHAnsi"/>
                <w:sz w:val="22"/>
                <w:szCs w:val="22"/>
              </w:rPr>
              <w:t xml:space="preserve">Experimental: </w:t>
            </w:r>
          </w:p>
          <w:p w:rsidR="00C65CC4" w:rsidRPr="00F3169A" w:rsidRDefault="00C65CC4" w:rsidP="00C65CC4">
            <w:pPr>
              <w:rPr>
                <w:rFonts w:cstheme="minorHAnsi"/>
                <w:sz w:val="20"/>
                <w:szCs w:val="20"/>
              </w:rPr>
            </w:pPr>
            <w:r w:rsidRPr="00F3169A">
              <w:rPr>
                <w:rFonts w:cstheme="minorHAnsi"/>
                <w:sz w:val="20"/>
                <w:szCs w:val="20"/>
              </w:rPr>
              <w:t>52 Pa (20° C)</w:t>
            </w:r>
          </w:p>
          <w:p w:rsidR="00C65CC4" w:rsidRPr="00F3169A" w:rsidRDefault="00C65CC4" w:rsidP="00C65CC4">
            <w:pPr>
              <w:rPr>
                <w:rFonts w:cstheme="minorHAnsi"/>
                <w:sz w:val="20"/>
                <w:szCs w:val="20"/>
              </w:rPr>
            </w:pPr>
            <w:r w:rsidRPr="00F3169A">
              <w:rPr>
                <w:rFonts w:cstheme="minorHAnsi"/>
                <w:sz w:val="20"/>
                <w:szCs w:val="20"/>
              </w:rPr>
              <w:t>73 Pa (25° C)</w:t>
            </w:r>
          </w:p>
          <w:p w:rsidR="00C65CC4" w:rsidRPr="00F3169A" w:rsidRDefault="00C65CC4" w:rsidP="00C65CC4">
            <w:pPr>
              <w:rPr>
                <w:rFonts w:cstheme="minorHAnsi"/>
                <w:sz w:val="22"/>
                <w:szCs w:val="22"/>
              </w:rPr>
            </w:pPr>
          </w:p>
          <w:p w:rsidR="00C65CC4" w:rsidRPr="00F3169A" w:rsidRDefault="00C65CC4" w:rsidP="00C65CC4">
            <w:pPr>
              <w:rPr>
                <w:rFonts w:cstheme="minorHAnsi"/>
                <w:sz w:val="22"/>
                <w:szCs w:val="22"/>
              </w:rPr>
            </w:pPr>
            <w:r w:rsidRPr="00F3169A">
              <w:rPr>
                <w:rFonts w:cstheme="minorHAnsi"/>
                <w:sz w:val="22"/>
                <w:szCs w:val="22"/>
              </w:rPr>
              <w:t>Estimated:</w:t>
            </w:r>
          </w:p>
          <w:p w:rsidR="00C65CC4" w:rsidRPr="00F3169A" w:rsidRDefault="00C65CC4" w:rsidP="00C65CC4">
            <w:pPr>
              <w:rPr>
                <w:rFonts w:cstheme="minorHAnsi"/>
                <w:sz w:val="22"/>
                <w:szCs w:val="22"/>
              </w:rPr>
            </w:pPr>
            <w:r w:rsidRPr="00F3169A">
              <w:rPr>
                <w:rFonts w:cstheme="minorHAnsi"/>
                <w:sz w:val="22"/>
                <w:szCs w:val="22"/>
              </w:rPr>
              <w:t>64.8 Pa (25°C)</w:t>
            </w:r>
          </w:p>
        </w:tc>
        <w:tc>
          <w:tcPr>
            <w:tcW w:w="3933" w:type="dxa"/>
          </w:tcPr>
          <w:p w:rsidR="00C65CC4" w:rsidRPr="00F3169A" w:rsidRDefault="00C65CC4" w:rsidP="00C65CC4">
            <w:pPr>
              <w:rPr>
                <w:rFonts w:cstheme="minorHAnsi"/>
                <w:sz w:val="22"/>
                <w:szCs w:val="22"/>
              </w:rPr>
            </w:pPr>
            <w:r w:rsidRPr="00F3169A">
              <w:rPr>
                <w:rFonts w:cstheme="minorHAnsi"/>
                <w:sz w:val="22"/>
                <w:szCs w:val="22"/>
              </w:rPr>
              <w:t>[9]</w:t>
            </w:r>
          </w:p>
          <w:p w:rsidR="00C65CC4" w:rsidRPr="00F3169A" w:rsidRDefault="00C65CC4" w:rsidP="00C65CC4">
            <w:pPr>
              <w:rPr>
                <w:rFonts w:cstheme="minorHAnsi"/>
                <w:sz w:val="22"/>
                <w:szCs w:val="22"/>
              </w:rPr>
            </w:pPr>
          </w:p>
          <w:p w:rsidR="00C65CC4" w:rsidRPr="00F3169A" w:rsidRDefault="00C65CC4" w:rsidP="00C65CC4">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v 1.43</w:t>
            </w:r>
          </w:p>
        </w:tc>
      </w:tr>
      <w:tr w:rsidR="00C65CC4" w:rsidRPr="00F3169A" w:rsidTr="0074747A">
        <w:tc>
          <w:tcPr>
            <w:tcW w:w="2376" w:type="dxa"/>
          </w:tcPr>
          <w:p w:rsidR="00C65CC4" w:rsidRPr="00F3169A" w:rsidRDefault="00C65CC4" w:rsidP="00C65CC4">
            <w:pPr>
              <w:rPr>
                <w:rFonts w:cstheme="minorHAnsi"/>
                <w:sz w:val="22"/>
                <w:szCs w:val="22"/>
              </w:rPr>
            </w:pPr>
            <w:r w:rsidRPr="00F3169A">
              <w:rPr>
                <w:rFonts w:cstheme="minorHAnsi"/>
                <w:sz w:val="22"/>
                <w:szCs w:val="22"/>
              </w:rPr>
              <w:t>Water solubility</w:t>
            </w:r>
          </w:p>
        </w:tc>
        <w:tc>
          <w:tcPr>
            <w:tcW w:w="2694" w:type="dxa"/>
          </w:tcPr>
          <w:p w:rsidR="00C65CC4" w:rsidRPr="00F3169A" w:rsidRDefault="00C65CC4" w:rsidP="00C65CC4">
            <w:pPr>
              <w:rPr>
                <w:rFonts w:cstheme="minorHAnsi"/>
                <w:sz w:val="22"/>
                <w:szCs w:val="22"/>
              </w:rPr>
            </w:pPr>
            <w:r w:rsidRPr="00F3169A">
              <w:rPr>
                <w:rFonts w:cstheme="minorHAnsi"/>
                <w:sz w:val="22"/>
                <w:szCs w:val="22"/>
              </w:rPr>
              <w:t>Experimental: 0,00674 mg/</w:t>
            </w:r>
            <w:r w:rsidR="007452BF">
              <w:rPr>
                <w:rFonts w:cstheme="minorHAnsi"/>
                <w:sz w:val="22"/>
                <w:szCs w:val="22"/>
              </w:rPr>
              <w:t>L</w:t>
            </w:r>
          </w:p>
          <w:p w:rsidR="00C65CC4" w:rsidRPr="00F3169A" w:rsidRDefault="00C65CC4" w:rsidP="00C65CC4">
            <w:pPr>
              <w:rPr>
                <w:rFonts w:cstheme="minorHAnsi"/>
                <w:sz w:val="22"/>
                <w:szCs w:val="22"/>
              </w:rPr>
            </w:pPr>
          </w:p>
          <w:p w:rsidR="00C65CC4" w:rsidRPr="00F3169A" w:rsidRDefault="00C65CC4" w:rsidP="00C65CC4">
            <w:pPr>
              <w:rPr>
                <w:rFonts w:cstheme="minorHAnsi"/>
                <w:sz w:val="22"/>
                <w:szCs w:val="22"/>
              </w:rPr>
            </w:pPr>
          </w:p>
          <w:p w:rsidR="00C65CC4" w:rsidRPr="00F3169A" w:rsidRDefault="00C65CC4" w:rsidP="00E5505D">
            <w:pPr>
              <w:rPr>
                <w:rFonts w:cstheme="minorHAnsi"/>
                <w:sz w:val="22"/>
                <w:szCs w:val="22"/>
              </w:rPr>
            </w:pPr>
            <w:r w:rsidRPr="00F3169A">
              <w:rPr>
                <w:rFonts w:cstheme="minorHAnsi"/>
                <w:sz w:val="22"/>
                <w:szCs w:val="22"/>
              </w:rPr>
              <w:t>Estimated: 0</w:t>
            </w:r>
            <w:r w:rsidR="00E5505D">
              <w:rPr>
                <w:rFonts w:cstheme="minorHAnsi"/>
                <w:sz w:val="22"/>
                <w:szCs w:val="22"/>
              </w:rPr>
              <w:t>.</w:t>
            </w:r>
            <w:r w:rsidRPr="00F3169A">
              <w:rPr>
                <w:rFonts w:cstheme="minorHAnsi"/>
                <w:sz w:val="22"/>
                <w:szCs w:val="22"/>
              </w:rPr>
              <w:t>002918 mg/</w:t>
            </w:r>
            <w:r w:rsidR="007452BF">
              <w:rPr>
                <w:rFonts w:cstheme="minorHAnsi"/>
                <w:sz w:val="22"/>
                <w:szCs w:val="22"/>
              </w:rPr>
              <w:t>L</w:t>
            </w:r>
          </w:p>
        </w:tc>
        <w:tc>
          <w:tcPr>
            <w:tcW w:w="3933" w:type="dxa"/>
          </w:tcPr>
          <w:p w:rsidR="00C65CC4" w:rsidRPr="00F3169A" w:rsidRDefault="00C65CC4" w:rsidP="00C65CC4">
            <w:pPr>
              <w:rPr>
                <w:rFonts w:cstheme="minorHAnsi"/>
                <w:sz w:val="22"/>
                <w:szCs w:val="22"/>
              </w:rPr>
            </w:pPr>
            <w:r w:rsidRPr="00F3169A">
              <w:rPr>
                <w:rFonts w:cstheme="minorHAnsi"/>
                <w:sz w:val="22"/>
                <w:szCs w:val="22"/>
              </w:rPr>
              <w:t xml:space="preserve"> [9]</w:t>
            </w:r>
          </w:p>
          <w:p w:rsidR="00C65CC4" w:rsidRPr="00F3169A" w:rsidRDefault="00C65CC4" w:rsidP="00C65CC4">
            <w:pPr>
              <w:rPr>
                <w:rFonts w:cstheme="minorHAnsi"/>
                <w:sz w:val="22"/>
                <w:szCs w:val="22"/>
              </w:rPr>
            </w:pPr>
          </w:p>
          <w:p w:rsidR="00C65CC4" w:rsidRPr="00F3169A" w:rsidRDefault="00C65CC4" w:rsidP="00C65CC4">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v 1.42</w:t>
            </w:r>
          </w:p>
        </w:tc>
      </w:tr>
      <w:tr w:rsidR="00C65CC4" w:rsidRPr="00F3169A" w:rsidTr="0074747A">
        <w:tc>
          <w:tcPr>
            <w:tcW w:w="2376" w:type="dxa"/>
          </w:tcPr>
          <w:p w:rsidR="00C65CC4" w:rsidRPr="00F3169A" w:rsidRDefault="00C65CC4" w:rsidP="00C65CC4">
            <w:pPr>
              <w:rPr>
                <w:rFonts w:cstheme="minorHAnsi"/>
                <w:sz w:val="22"/>
                <w:szCs w:val="22"/>
              </w:rPr>
            </w:pPr>
            <w:r w:rsidRPr="00F3169A">
              <w:rPr>
                <w:rFonts w:cstheme="minorHAnsi"/>
                <w:sz w:val="22"/>
                <w:szCs w:val="22"/>
              </w:rPr>
              <w:t xml:space="preserve">Partition coefficient </w:t>
            </w:r>
          </w:p>
          <w:p w:rsidR="00C65CC4" w:rsidRPr="00F3169A" w:rsidRDefault="00C65CC4" w:rsidP="00C65CC4">
            <w:pPr>
              <w:rPr>
                <w:rFonts w:cstheme="minorHAnsi"/>
                <w:sz w:val="22"/>
                <w:szCs w:val="22"/>
              </w:rPr>
            </w:pPr>
            <w:r w:rsidRPr="00F3169A">
              <w:rPr>
                <w:rFonts w:cstheme="minorHAnsi"/>
                <w:sz w:val="22"/>
                <w:szCs w:val="22"/>
              </w:rPr>
              <w:t>n-</w:t>
            </w:r>
            <w:proofErr w:type="spellStart"/>
            <w:r w:rsidRPr="00F3169A">
              <w:rPr>
                <w:rFonts w:cstheme="minorHAnsi"/>
                <w:sz w:val="22"/>
                <w:szCs w:val="22"/>
              </w:rPr>
              <w:t>octanol</w:t>
            </w:r>
            <w:proofErr w:type="spellEnd"/>
            <w:r w:rsidRPr="00F3169A">
              <w:rPr>
                <w:rFonts w:cstheme="minorHAnsi"/>
                <w:sz w:val="22"/>
                <w:szCs w:val="22"/>
              </w:rPr>
              <w:t>/water (log value)</w:t>
            </w:r>
          </w:p>
        </w:tc>
        <w:tc>
          <w:tcPr>
            <w:tcW w:w="2694" w:type="dxa"/>
          </w:tcPr>
          <w:p w:rsidR="00C65CC4" w:rsidRPr="00F3169A" w:rsidRDefault="00C65CC4" w:rsidP="00C65CC4">
            <w:pPr>
              <w:rPr>
                <w:rFonts w:cstheme="minorHAnsi"/>
                <w:sz w:val="22"/>
                <w:szCs w:val="22"/>
                <w:lang w:eastAsia="de-DE"/>
              </w:rPr>
            </w:pPr>
            <w:r w:rsidRPr="00F3169A">
              <w:rPr>
                <w:rFonts w:cstheme="minorHAnsi"/>
                <w:sz w:val="22"/>
                <w:szCs w:val="22"/>
                <w:lang w:eastAsia="de-DE"/>
              </w:rPr>
              <w:t>Exper.8.21</w:t>
            </w:r>
          </w:p>
          <w:p w:rsidR="00C65CC4" w:rsidRPr="00F3169A" w:rsidRDefault="00C65CC4" w:rsidP="00C65CC4">
            <w:pPr>
              <w:rPr>
                <w:rFonts w:cstheme="minorHAnsi"/>
                <w:sz w:val="22"/>
                <w:szCs w:val="22"/>
                <w:lang w:eastAsia="de-DE"/>
              </w:rPr>
            </w:pPr>
          </w:p>
          <w:p w:rsidR="00C65CC4" w:rsidRPr="00F3169A" w:rsidRDefault="00C65CC4" w:rsidP="00C65CC4">
            <w:pPr>
              <w:rPr>
                <w:rFonts w:cstheme="minorHAnsi"/>
                <w:sz w:val="22"/>
                <w:szCs w:val="22"/>
                <w:lang w:eastAsia="de-DE"/>
              </w:rPr>
            </w:pPr>
          </w:p>
          <w:p w:rsidR="00C65CC4" w:rsidRPr="00F3169A" w:rsidRDefault="00C65CC4" w:rsidP="00E5505D">
            <w:pPr>
              <w:rPr>
                <w:rFonts w:cstheme="minorHAnsi"/>
                <w:sz w:val="22"/>
                <w:szCs w:val="22"/>
              </w:rPr>
            </w:pPr>
            <w:r w:rsidRPr="00F3169A">
              <w:rPr>
                <w:rFonts w:cstheme="minorHAnsi"/>
                <w:sz w:val="22"/>
                <w:szCs w:val="22"/>
              </w:rPr>
              <w:t>Estimated: 8</w:t>
            </w:r>
            <w:r w:rsidR="00E5505D">
              <w:rPr>
                <w:rFonts w:cstheme="minorHAnsi"/>
                <w:sz w:val="22"/>
                <w:szCs w:val="22"/>
              </w:rPr>
              <w:t>.</w:t>
            </w:r>
            <w:r w:rsidRPr="00F3169A">
              <w:rPr>
                <w:rFonts w:cstheme="minorHAnsi"/>
                <w:sz w:val="22"/>
                <w:szCs w:val="22"/>
              </w:rPr>
              <w:t>21</w:t>
            </w:r>
          </w:p>
        </w:tc>
        <w:tc>
          <w:tcPr>
            <w:tcW w:w="3933" w:type="dxa"/>
          </w:tcPr>
          <w:p w:rsidR="00C65CC4" w:rsidRPr="00F3169A" w:rsidRDefault="00C65CC4" w:rsidP="00C65CC4">
            <w:pPr>
              <w:rPr>
                <w:rFonts w:cstheme="minorHAnsi"/>
                <w:sz w:val="22"/>
                <w:szCs w:val="22"/>
              </w:rPr>
            </w:pPr>
            <w:r w:rsidRPr="00F3169A">
              <w:rPr>
                <w:rFonts w:cstheme="minorHAnsi"/>
                <w:sz w:val="22"/>
                <w:szCs w:val="22"/>
              </w:rPr>
              <w:t xml:space="preserve"> [9]</w:t>
            </w:r>
          </w:p>
          <w:p w:rsidR="00C65CC4" w:rsidRPr="00F3169A" w:rsidRDefault="00C65CC4" w:rsidP="00C65CC4">
            <w:pPr>
              <w:rPr>
                <w:rFonts w:cstheme="minorHAnsi"/>
                <w:sz w:val="22"/>
                <w:szCs w:val="22"/>
              </w:rPr>
            </w:pPr>
          </w:p>
          <w:p w:rsidR="00C65CC4" w:rsidRPr="00F3169A" w:rsidRDefault="00C65CC4" w:rsidP="00C65CC4">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v 1.68</w:t>
            </w:r>
          </w:p>
        </w:tc>
      </w:tr>
      <w:tr w:rsidR="00C65CC4" w:rsidRPr="00F3169A" w:rsidTr="0074747A">
        <w:tc>
          <w:tcPr>
            <w:tcW w:w="2376" w:type="dxa"/>
          </w:tcPr>
          <w:p w:rsidR="00C65CC4" w:rsidRPr="00F3169A" w:rsidRDefault="00C65CC4" w:rsidP="00C65CC4">
            <w:pPr>
              <w:rPr>
                <w:rFonts w:cstheme="minorHAnsi"/>
                <w:sz w:val="22"/>
                <w:szCs w:val="22"/>
              </w:rPr>
            </w:pPr>
            <w:r w:rsidRPr="00F3169A">
              <w:rPr>
                <w:rFonts w:cstheme="minorHAnsi"/>
                <w:sz w:val="22"/>
                <w:szCs w:val="22"/>
              </w:rPr>
              <w:t xml:space="preserve">Partition coefficient </w:t>
            </w:r>
          </w:p>
          <w:p w:rsidR="00C65CC4" w:rsidRPr="00F3169A" w:rsidRDefault="00C65CC4" w:rsidP="00C65CC4">
            <w:pPr>
              <w:rPr>
                <w:rFonts w:cstheme="minorHAnsi"/>
                <w:sz w:val="22"/>
                <w:szCs w:val="22"/>
              </w:rPr>
            </w:pPr>
            <w:r w:rsidRPr="00F3169A">
              <w:rPr>
                <w:rFonts w:cstheme="minorHAnsi"/>
                <w:sz w:val="22"/>
                <w:szCs w:val="22"/>
              </w:rPr>
              <w:t xml:space="preserve">air/water </w:t>
            </w:r>
          </w:p>
          <w:p w:rsidR="00C65CC4" w:rsidRPr="00F3169A" w:rsidRDefault="00C65CC4" w:rsidP="00C65CC4">
            <w:pPr>
              <w:rPr>
                <w:rFonts w:cstheme="minorHAnsi"/>
                <w:sz w:val="22"/>
                <w:szCs w:val="22"/>
              </w:rPr>
            </w:pPr>
            <w:r w:rsidRPr="00F3169A">
              <w:rPr>
                <w:rFonts w:cstheme="minorHAnsi"/>
                <w:sz w:val="22"/>
                <w:szCs w:val="22"/>
              </w:rPr>
              <w:t>(log value)</w:t>
            </w:r>
          </w:p>
        </w:tc>
        <w:tc>
          <w:tcPr>
            <w:tcW w:w="2694" w:type="dxa"/>
          </w:tcPr>
          <w:p w:rsidR="00C65CC4" w:rsidRPr="00F3169A" w:rsidRDefault="00C65CC4" w:rsidP="00E5505D">
            <w:pPr>
              <w:rPr>
                <w:rFonts w:cstheme="minorHAnsi"/>
                <w:sz w:val="22"/>
                <w:szCs w:val="22"/>
              </w:rPr>
            </w:pPr>
            <w:r w:rsidRPr="00F3169A">
              <w:rPr>
                <w:rFonts w:cstheme="minorHAnsi"/>
                <w:sz w:val="22"/>
                <w:szCs w:val="22"/>
              </w:rPr>
              <w:t>Estimated:2</w:t>
            </w:r>
            <w:r w:rsidR="00E5505D">
              <w:rPr>
                <w:rFonts w:cstheme="minorHAnsi"/>
                <w:sz w:val="22"/>
                <w:szCs w:val="22"/>
              </w:rPr>
              <w:t>.</w:t>
            </w:r>
            <w:r w:rsidRPr="00F3169A">
              <w:rPr>
                <w:rFonts w:cstheme="minorHAnsi"/>
                <w:sz w:val="22"/>
                <w:szCs w:val="22"/>
              </w:rPr>
              <w:t>842</w:t>
            </w:r>
          </w:p>
        </w:tc>
        <w:tc>
          <w:tcPr>
            <w:tcW w:w="3933" w:type="dxa"/>
          </w:tcPr>
          <w:p w:rsidR="00C65CC4" w:rsidRPr="00F3169A" w:rsidRDefault="00C65CC4" w:rsidP="00C65CC4">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v 1.10</w:t>
            </w:r>
          </w:p>
          <w:p w:rsidR="00C65CC4" w:rsidRPr="00F3169A" w:rsidRDefault="00C65CC4" w:rsidP="00C65CC4">
            <w:pPr>
              <w:rPr>
                <w:rFonts w:cstheme="minorHAnsi"/>
                <w:sz w:val="22"/>
                <w:szCs w:val="22"/>
              </w:rPr>
            </w:pPr>
          </w:p>
        </w:tc>
      </w:tr>
      <w:tr w:rsidR="00C65CC4" w:rsidRPr="00F3169A" w:rsidTr="0074747A">
        <w:tc>
          <w:tcPr>
            <w:tcW w:w="2376" w:type="dxa"/>
          </w:tcPr>
          <w:p w:rsidR="00C65CC4" w:rsidRPr="00F3169A" w:rsidRDefault="00C65CC4" w:rsidP="00C65CC4">
            <w:pPr>
              <w:rPr>
                <w:rFonts w:cstheme="minorHAnsi"/>
                <w:sz w:val="22"/>
                <w:szCs w:val="22"/>
              </w:rPr>
            </w:pPr>
            <w:r w:rsidRPr="00F3169A">
              <w:rPr>
                <w:rFonts w:cstheme="minorHAnsi"/>
                <w:sz w:val="22"/>
                <w:szCs w:val="22"/>
              </w:rPr>
              <w:t xml:space="preserve">Partition coefficient </w:t>
            </w:r>
          </w:p>
          <w:p w:rsidR="00C65CC4" w:rsidRPr="00F3169A" w:rsidRDefault="00C65CC4" w:rsidP="00C65CC4">
            <w:pPr>
              <w:rPr>
                <w:rFonts w:cstheme="minorHAnsi"/>
                <w:sz w:val="22"/>
                <w:szCs w:val="22"/>
              </w:rPr>
            </w:pPr>
            <w:r w:rsidRPr="00F3169A">
              <w:rPr>
                <w:rFonts w:cstheme="minorHAnsi"/>
                <w:sz w:val="22"/>
                <w:szCs w:val="22"/>
              </w:rPr>
              <w:t>air/</w:t>
            </w:r>
            <w:proofErr w:type="spellStart"/>
            <w:r w:rsidRPr="00F3169A">
              <w:rPr>
                <w:rFonts w:cstheme="minorHAnsi"/>
                <w:sz w:val="22"/>
                <w:szCs w:val="22"/>
              </w:rPr>
              <w:t>octanol</w:t>
            </w:r>
            <w:proofErr w:type="spellEnd"/>
            <w:r w:rsidRPr="00F3169A">
              <w:rPr>
                <w:rFonts w:cstheme="minorHAnsi"/>
                <w:sz w:val="22"/>
                <w:szCs w:val="22"/>
              </w:rPr>
              <w:t xml:space="preserve"> (log value)</w:t>
            </w:r>
          </w:p>
        </w:tc>
        <w:tc>
          <w:tcPr>
            <w:tcW w:w="2694" w:type="dxa"/>
          </w:tcPr>
          <w:p w:rsidR="00C65CC4" w:rsidRPr="00F3169A" w:rsidRDefault="00C65CC4" w:rsidP="00E5505D">
            <w:pPr>
              <w:rPr>
                <w:rFonts w:cstheme="minorHAnsi"/>
                <w:sz w:val="22"/>
                <w:szCs w:val="22"/>
              </w:rPr>
            </w:pPr>
            <w:r w:rsidRPr="00F3169A">
              <w:rPr>
                <w:rFonts w:cstheme="minorHAnsi"/>
                <w:sz w:val="22"/>
                <w:szCs w:val="22"/>
              </w:rPr>
              <w:t>Estimated: 5</w:t>
            </w:r>
            <w:r w:rsidR="00E5505D">
              <w:rPr>
                <w:rFonts w:cstheme="minorHAnsi"/>
                <w:sz w:val="22"/>
                <w:szCs w:val="22"/>
              </w:rPr>
              <w:t>.</w:t>
            </w:r>
            <w:r w:rsidRPr="00F3169A">
              <w:rPr>
                <w:rFonts w:cstheme="minorHAnsi"/>
                <w:sz w:val="22"/>
                <w:szCs w:val="22"/>
              </w:rPr>
              <w:t>368</w:t>
            </w:r>
          </w:p>
        </w:tc>
        <w:tc>
          <w:tcPr>
            <w:tcW w:w="3933" w:type="dxa"/>
          </w:tcPr>
          <w:p w:rsidR="00C65CC4" w:rsidRPr="00F3169A" w:rsidRDefault="00C65CC4" w:rsidP="00C65CC4">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v 1.10</w:t>
            </w:r>
          </w:p>
          <w:p w:rsidR="00C65CC4" w:rsidRPr="00F3169A" w:rsidRDefault="00C65CC4" w:rsidP="00C65CC4">
            <w:pPr>
              <w:rPr>
                <w:rFonts w:cstheme="minorHAnsi"/>
                <w:sz w:val="22"/>
                <w:szCs w:val="22"/>
              </w:rPr>
            </w:pPr>
          </w:p>
        </w:tc>
      </w:tr>
      <w:tr w:rsidR="00C65CC4" w:rsidRPr="00F3169A" w:rsidTr="00E829E3">
        <w:tc>
          <w:tcPr>
            <w:tcW w:w="2376" w:type="dxa"/>
          </w:tcPr>
          <w:p w:rsidR="00C65CC4" w:rsidRPr="00F3169A" w:rsidRDefault="00F3169A" w:rsidP="00C65CC4">
            <w:pPr>
              <w:rPr>
                <w:rFonts w:cstheme="minorHAnsi"/>
                <w:sz w:val="22"/>
                <w:szCs w:val="22"/>
              </w:rPr>
            </w:pPr>
            <w:r w:rsidRPr="00F3169A">
              <w:rPr>
                <w:rFonts w:cstheme="minorHAnsi"/>
                <w:sz w:val="22"/>
                <w:szCs w:val="22"/>
              </w:rPr>
              <w:t>Henry’s</w:t>
            </w:r>
            <w:r w:rsidR="00C65CC4" w:rsidRPr="00F3169A">
              <w:rPr>
                <w:rFonts w:cstheme="minorHAnsi"/>
                <w:sz w:val="22"/>
                <w:szCs w:val="22"/>
              </w:rPr>
              <w:t xml:space="preserve"> Law Constant</w:t>
            </w:r>
          </w:p>
        </w:tc>
        <w:tc>
          <w:tcPr>
            <w:tcW w:w="2694" w:type="dxa"/>
          </w:tcPr>
          <w:p w:rsidR="00C65CC4" w:rsidRPr="00F3169A" w:rsidRDefault="00C65CC4" w:rsidP="00C65CC4">
            <w:pPr>
              <w:rPr>
                <w:rFonts w:cstheme="minorHAnsi"/>
                <w:sz w:val="22"/>
                <w:szCs w:val="22"/>
              </w:rPr>
            </w:pPr>
            <w:r w:rsidRPr="00F3169A">
              <w:rPr>
                <w:rFonts w:cstheme="minorHAnsi"/>
                <w:sz w:val="22"/>
                <w:szCs w:val="22"/>
              </w:rPr>
              <w:t xml:space="preserve">No data available  </w:t>
            </w:r>
          </w:p>
        </w:tc>
        <w:tc>
          <w:tcPr>
            <w:tcW w:w="3933" w:type="dxa"/>
          </w:tcPr>
          <w:p w:rsidR="00C65CC4" w:rsidRPr="00F3169A" w:rsidRDefault="00C65CC4" w:rsidP="00C65CC4">
            <w:pPr>
              <w:rPr>
                <w:rFonts w:cstheme="minorHAnsi"/>
                <w:sz w:val="22"/>
                <w:szCs w:val="22"/>
              </w:rPr>
            </w:pPr>
          </w:p>
        </w:tc>
      </w:tr>
    </w:tbl>
    <w:p w:rsidR="00C65CC4" w:rsidRPr="00F3169A" w:rsidRDefault="00C65CC4" w:rsidP="00C65CC4">
      <w:pPr>
        <w:rPr>
          <w:rFonts w:cstheme="minorHAnsi"/>
          <w:sz w:val="22"/>
          <w:szCs w:val="22"/>
        </w:rPr>
      </w:pPr>
    </w:p>
    <w:p w:rsidR="00C65CC4" w:rsidRPr="00F3169A" w:rsidRDefault="00C65CC4" w:rsidP="00C65CC4">
      <w:pPr>
        <w:rPr>
          <w:rFonts w:cstheme="minorHAnsi"/>
          <w:sz w:val="22"/>
          <w:szCs w:val="22"/>
        </w:rPr>
      </w:pPr>
    </w:p>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32" w:name="_Toc384305895"/>
      <w:r w:rsidRPr="00F3169A">
        <w:rPr>
          <w:rFonts w:asciiTheme="majorHAnsi" w:eastAsiaTheme="majorEastAsia" w:hAnsiTheme="majorHAnsi" w:cstheme="majorHAnsi"/>
          <w:b/>
          <w:bCs/>
          <w:sz w:val="22"/>
          <w:szCs w:val="22"/>
        </w:rPr>
        <w:lastRenderedPageBreak/>
        <w:t xml:space="preserve">Classification and </w:t>
      </w:r>
      <w:r w:rsidR="00F3169A">
        <w:rPr>
          <w:rFonts w:asciiTheme="majorHAnsi" w:eastAsiaTheme="majorEastAsia" w:hAnsiTheme="majorHAnsi" w:cstheme="majorHAnsi"/>
          <w:b/>
          <w:bCs/>
          <w:sz w:val="22"/>
          <w:szCs w:val="22"/>
        </w:rPr>
        <w:t>labelling</w:t>
      </w:r>
      <w:bookmarkEnd w:id="32"/>
    </w:p>
    <w:p w:rsidR="00C65CC4" w:rsidRPr="00F3169A" w:rsidRDefault="00C65CC4" w:rsidP="00B23A43">
      <w:pPr>
        <w:numPr>
          <w:ilvl w:val="0"/>
          <w:numId w:val="8"/>
        </w:numPr>
        <w:contextualSpacing/>
        <w:rPr>
          <w:rFonts w:cstheme="minorHAnsi"/>
          <w:sz w:val="22"/>
          <w:szCs w:val="22"/>
        </w:rPr>
      </w:pPr>
      <w:r w:rsidRPr="00F3169A">
        <w:rPr>
          <w:rFonts w:cstheme="minorHAnsi"/>
          <w:sz w:val="22"/>
          <w:szCs w:val="22"/>
        </w:rPr>
        <w:t>Harmonized Classification according to GHS</w:t>
      </w:r>
    </w:p>
    <w:p w:rsidR="00C65CC4" w:rsidRPr="00F3169A" w:rsidRDefault="00C65CC4" w:rsidP="00C65CC4">
      <w:pPr>
        <w:spacing w:after="120"/>
        <w:ind w:left="720"/>
        <w:contextualSpacing/>
        <w:rPr>
          <w:rFonts w:cstheme="minorHAnsi"/>
          <w:sz w:val="22"/>
          <w:szCs w:val="22"/>
        </w:rPr>
      </w:pPr>
      <w:r w:rsidRPr="00F3169A">
        <w:rPr>
          <w:rFonts w:cstheme="minorHAnsi"/>
          <w:sz w:val="22"/>
          <w:szCs w:val="22"/>
        </w:rPr>
        <w:t>Regulation (EC) No 1272/2008 [2]</w:t>
      </w:r>
    </w:p>
    <w:p w:rsidR="00C65CC4" w:rsidRPr="00F3169A" w:rsidRDefault="00C65CC4" w:rsidP="00C65CC4">
      <w:pPr>
        <w:spacing w:after="120"/>
        <w:rPr>
          <w:rFonts w:cstheme="minorHAnsi"/>
          <w:sz w:val="22"/>
          <w:szCs w:val="22"/>
        </w:rPr>
      </w:pPr>
      <w:r w:rsidRPr="00F3169A">
        <w:rPr>
          <w:rFonts w:cstheme="minorHAnsi"/>
          <w:sz w:val="22"/>
          <w:szCs w:val="22"/>
        </w:rPr>
        <w:t xml:space="preserve">No harmonized classification available </w:t>
      </w:r>
    </w:p>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33" w:name="_Toc384305896"/>
      <w:r w:rsidRPr="00F3169A">
        <w:rPr>
          <w:rFonts w:asciiTheme="majorHAnsi" w:eastAsiaTheme="majorEastAsia" w:hAnsiTheme="majorHAnsi" w:cstheme="majorHAnsi"/>
          <w:b/>
          <w:bCs/>
          <w:sz w:val="22"/>
          <w:szCs w:val="22"/>
        </w:rPr>
        <w:t>Environmental fate properties</w:t>
      </w:r>
      <w:bookmarkEnd w:id="33"/>
    </w:p>
    <w:p w:rsidR="00C65CC4" w:rsidRPr="00F3169A" w:rsidRDefault="00C65CC4" w:rsidP="00C65CC4">
      <w:pPr>
        <w:spacing w:before="120"/>
        <w:rPr>
          <w:rFonts w:cstheme="minorHAnsi"/>
          <w:sz w:val="22"/>
          <w:szCs w:val="22"/>
        </w:rPr>
      </w:pPr>
      <w:r w:rsidRPr="00F3169A">
        <w:rPr>
          <w:rFonts w:cstheme="minorHAnsi"/>
          <w:sz w:val="22"/>
          <w:szCs w:val="22"/>
        </w:rPr>
        <w:t xml:space="preserve">A biodegradation rate of 0% in 28 days in water was determined in a reliable study conducted according to an appropriate test protocol, and in compliance with GLP [9]. </w:t>
      </w:r>
    </w:p>
    <w:p w:rsidR="00C65CC4" w:rsidRPr="00F3169A" w:rsidRDefault="00C65CC4" w:rsidP="00C65CC4">
      <w:pPr>
        <w:spacing w:before="120"/>
        <w:rPr>
          <w:rFonts w:cstheme="minorHAnsi"/>
          <w:sz w:val="22"/>
          <w:szCs w:val="22"/>
        </w:rPr>
      </w:pPr>
      <w:r w:rsidRPr="00F3169A">
        <w:rPr>
          <w:rFonts w:cstheme="minorHAnsi"/>
          <w:sz w:val="22"/>
          <w:szCs w:val="22"/>
        </w:rPr>
        <w:t xml:space="preserve">Soil degradation rates were determined for two different soil types in a reliable study conducted according to generally accepted scientific principles. In air-dried Michigan </w:t>
      </w:r>
      <w:proofErr w:type="spellStart"/>
      <w:r w:rsidRPr="00F3169A">
        <w:rPr>
          <w:rFonts w:cstheme="minorHAnsi"/>
          <w:sz w:val="22"/>
          <w:szCs w:val="22"/>
        </w:rPr>
        <w:t>Londo</w:t>
      </w:r>
      <w:proofErr w:type="spellEnd"/>
      <w:r w:rsidRPr="00F3169A">
        <w:rPr>
          <w:rFonts w:cstheme="minorHAnsi"/>
          <w:sz w:val="22"/>
          <w:szCs w:val="22"/>
        </w:rPr>
        <w:t xml:space="preserve"> soil, half-lives (closed tubes) ranged from 1.48 days at 32% RH to 119.5 days at 100% RH at 22.5°C. In air-dried UK loamy silt soil, half-life (closed tubes) was 0.26 days at 32% RH. In open systems, up to one third of the substance was lost by </w:t>
      </w:r>
      <w:proofErr w:type="gramStart"/>
      <w:r w:rsidRPr="00F3169A">
        <w:rPr>
          <w:rFonts w:cstheme="minorHAnsi"/>
          <w:sz w:val="22"/>
          <w:szCs w:val="22"/>
        </w:rPr>
        <w:t>volatilisation,</w:t>
      </w:r>
      <w:proofErr w:type="gramEnd"/>
      <w:r w:rsidRPr="00F3169A">
        <w:rPr>
          <w:rFonts w:cstheme="minorHAnsi"/>
          <w:sz w:val="22"/>
          <w:szCs w:val="22"/>
        </w:rPr>
        <w:t xml:space="preserve"> the amount lost increasing with RH. In open systems volatilisation at 32% RH was not significant, and degradation was rapid at this RH in both open and closed systems, but at 100% RH volatilisation was the predominant removal process (half-life &lt;1days) [9].</w:t>
      </w:r>
    </w:p>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34" w:name="_Toc384305897"/>
      <w:proofErr w:type="spellStart"/>
      <w:r w:rsidRPr="00F3169A">
        <w:rPr>
          <w:rFonts w:asciiTheme="majorHAnsi" w:eastAsiaTheme="majorEastAsia" w:hAnsiTheme="majorHAnsi" w:cstheme="majorHAnsi"/>
          <w:b/>
          <w:bCs/>
          <w:sz w:val="22"/>
          <w:szCs w:val="22"/>
        </w:rPr>
        <w:t>Phototransformation</w:t>
      </w:r>
      <w:proofErr w:type="spellEnd"/>
      <w:r w:rsidRPr="00F3169A">
        <w:rPr>
          <w:rFonts w:asciiTheme="majorHAnsi" w:eastAsiaTheme="majorEastAsia" w:hAnsiTheme="majorHAnsi" w:cstheme="majorHAnsi"/>
          <w:b/>
          <w:bCs/>
          <w:sz w:val="22"/>
          <w:szCs w:val="22"/>
        </w:rPr>
        <w:t>/photolysis</w:t>
      </w:r>
      <w:bookmarkEnd w:id="34"/>
    </w:p>
    <w:p w:rsidR="00C65CC4" w:rsidRPr="00F3169A" w:rsidRDefault="00C65CC4" w:rsidP="00C65CC4">
      <w:pPr>
        <w:spacing w:before="120"/>
        <w:rPr>
          <w:rFonts w:cstheme="minorHAnsi"/>
          <w:sz w:val="22"/>
          <w:szCs w:val="22"/>
        </w:rPr>
      </w:pPr>
      <w:r w:rsidRPr="00F3169A">
        <w:rPr>
          <w:rFonts w:cstheme="minorHAnsi"/>
          <w:sz w:val="22"/>
          <w:szCs w:val="22"/>
        </w:rPr>
        <w:t>No data available</w:t>
      </w:r>
      <w:r w:rsidR="006C779D">
        <w:rPr>
          <w:rFonts w:cstheme="minorHAnsi"/>
          <w:sz w:val="22"/>
          <w:szCs w:val="22"/>
        </w:rPr>
        <w:t>.</w:t>
      </w:r>
    </w:p>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35" w:name="_Toc384305898"/>
      <w:r w:rsidRPr="00F3169A">
        <w:rPr>
          <w:rFonts w:asciiTheme="majorHAnsi" w:eastAsiaTheme="majorEastAsia" w:hAnsiTheme="majorHAnsi" w:cstheme="majorHAnsi"/>
          <w:b/>
          <w:bCs/>
          <w:sz w:val="22"/>
          <w:szCs w:val="22"/>
        </w:rPr>
        <w:t>Biodegradation</w:t>
      </w:r>
      <w:bookmarkEnd w:id="35"/>
    </w:p>
    <w:p w:rsidR="00C65CC4" w:rsidRPr="00F3169A" w:rsidRDefault="00C65CC4" w:rsidP="00C65CC4">
      <w:pPr>
        <w:spacing w:before="120" w:after="120"/>
        <w:rPr>
          <w:rFonts w:cstheme="minorHAnsi"/>
          <w:sz w:val="22"/>
          <w:szCs w:val="22"/>
        </w:rPr>
      </w:pPr>
      <w:r w:rsidRPr="00F3169A">
        <w:rPr>
          <w:rFonts w:cstheme="minorHAnsi"/>
          <w:sz w:val="22"/>
          <w:szCs w:val="22"/>
        </w:rPr>
        <w:t>Table 3: Half-lives in soil, water and sediment</w:t>
      </w:r>
    </w:p>
    <w:tbl>
      <w:tblPr>
        <w:tblStyle w:val="TableGrid"/>
        <w:tblW w:w="8708" w:type="dxa"/>
        <w:tblInd w:w="57" w:type="dxa"/>
        <w:tblLayout w:type="fixed"/>
        <w:tblCellMar>
          <w:top w:w="28" w:type="dxa"/>
          <w:left w:w="57" w:type="dxa"/>
          <w:bottom w:w="28" w:type="dxa"/>
          <w:right w:w="57" w:type="dxa"/>
        </w:tblCellMar>
        <w:tblLook w:val="04A0"/>
      </w:tblPr>
      <w:tblGrid>
        <w:gridCol w:w="2200"/>
        <w:gridCol w:w="1833"/>
        <w:gridCol w:w="4675"/>
      </w:tblGrid>
      <w:tr w:rsidR="00C65CC4" w:rsidRPr="00F3169A" w:rsidTr="0074747A">
        <w:trPr>
          <w:trHeight w:val="261"/>
        </w:trPr>
        <w:tc>
          <w:tcPr>
            <w:tcW w:w="2200" w:type="dxa"/>
          </w:tcPr>
          <w:p w:rsidR="00C65CC4" w:rsidRPr="00F3169A" w:rsidRDefault="00C65CC4" w:rsidP="00C65CC4">
            <w:pPr>
              <w:rPr>
                <w:rFonts w:cstheme="minorHAnsi"/>
                <w:b/>
                <w:sz w:val="22"/>
                <w:szCs w:val="22"/>
              </w:rPr>
            </w:pPr>
            <w:r w:rsidRPr="00F3169A">
              <w:rPr>
                <w:rFonts w:cstheme="minorHAnsi"/>
                <w:b/>
                <w:sz w:val="22"/>
                <w:szCs w:val="22"/>
              </w:rPr>
              <w:t>Degradation 50%</w:t>
            </w:r>
          </w:p>
        </w:tc>
        <w:tc>
          <w:tcPr>
            <w:tcW w:w="1833" w:type="dxa"/>
          </w:tcPr>
          <w:p w:rsidR="00C65CC4" w:rsidRPr="00F3169A" w:rsidRDefault="00C65CC4" w:rsidP="00C65CC4">
            <w:pPr>
              <w:rPr>
                <w:rFonts w:cstheme="minorHAnsi"/>
                <w:b/>
                <w:sz w:val="22"/>
                <w:szCs w:val="22"/>
              </w:rPr>
            </w:pPr>
            <w:r w:rsidRPr="00F3169A">
              <w:rPr>
                <w:rFonts w:cstheme="minorHAnsi"/>
                <w:b/>
                <w:sz w:val="22"/>
                <w:szCs w:val="22"/>
              </w:rPr>
              <w:t xml:space="preserve">Days </w:t>
            </w:r>
          </w:p>
        </w:tc>
        <w:tc>
          <w:tcPr>
            <w:tcW w:w="4675" w:type="dxa"/>
          </w:tcPr>
          <w:p w:rsidR="00C65CC4" w:rsidRPr="00F3169A" w:rsidRDefault="00C65CC4" w:rsidP="00C65CC4">
            <w:pPr>
              <w:rPr>
                <w:rFonts w:cstheme="minorHAnsi"/>
                <w:b/>
                <w:sz w:val="22"/>
                <w:szCs w:val="22"/>
              </w:rPr>
            </w:pPr>
            <w:r w:rsidRPr="00F3169A">
              <w:rPr>
                <w:rFonts w:cstheme="minorHAnsi"/>
                <w:b/>
                <w:sz w:val="22"/>
                <w:szCs w:val="22"/>
              </w:rPr>
              <w:t>References</w:t>
            </w:r>
          </w:p>
        </w:tc>
      </w:tr>
      <w:tr w:rsidR="00C65CC4" w:rsidRPr="00F3169A" w:rsidTr="0074747A">
        <w:trPr>
          <w:trHeight w:val="261"/>
        </w:trPr>
        <w:tc>
          <w:tcPr>
            <w:tcW w:w="2200" w:type="dxa"/>
          </w:tcPr>
          <w:p w:rsidR="00C65CC4" w:rsidRPr="00F3169A" w:rsidRDefault="00C65CC4" w:rsidP="00C65CC4">
            <w:pPr>
              <w:rPr>
                <w:rFonts w:cstheme="minorHAnsi"/>
                <w:sz w:val="22"/>
                <w:szCs w:val="22"/>
              </w:rPr>
            </w:pPr>
            <w:r w:rsidRPr="00F3169A">
              <w:rPr>
                <w:rFonts w:cstheme="minorHAnsi"/>
                <w:sz w:val="22"/>
                <w:szCs w:val="22"/>
              </w:rPr>
              <w:t>Water</w:t>
            </w:r>
          </w:p>
        </w:tc>
        <w:tc>
          <w:tcPr>
            <w:tcW w:w="1833" w:type="dxa"/>
          </w:tcPr>
          <w:p w:rsidR="00C65CC4" w:rsidRPr="00F3169A" w:rsidRDefault="00C65CC4" w:rsidP="00C65CC4">
            <w:pPr>
              <w:rPr>
                <w:rFonts w:cstheme="minorHAnsi"/>
                <w:sz w:val="22"/>
                <w:szCs w:val="22"/>
              </w:rPr>
            </w:pPr>
            <w:r w:rsidRPr="00F3169A">
              <w:rPr>
                <w:rFonts w:cstheme="minorHAnsi"/>
                <w:sz w:val="22"/>
                <w:szCs w:val="22"/>
              </w:rPr>
              <w:t>38</w:t>
            </w:r>
          </w:p>
        </w:tc>
        <w:tc>
          <w:tcPr>
            <w:tcW w:w="4675" w:type="dxa"/>
          </w:tcPr>
          <w:p w:rsidR="00C65CC4" w:rsidRPr="00F3169A" w:rsidRDefault="00C65CC4" w:rsidP="00C65CC4">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level III fugacity model</w:t>
            </w:r>
          </w:p>
        </w:tc>
      </w:tr>
      <w:tr w:rsidR="00C65CC4" w:rsidRPr="00F3169A" w:rsidTr="0074747A">
        <w:trPr>
          <w:trHeight w:val="1032"/>
        </w:trPr>
        <w:tc>
          <w:tcPr>
            <w:tcW w:w="2200" w:type="dxa"/>
          </w:tcPr>
          <w:p w:rsidR="00C65CC4" w:rsidRPr="00F3169A" w:rsidRDefault="00C65CC4" w:rsidP="00C65CC4">
            <w:pPr>
              <w:rPr>
                <w:rFonts w:cstheme="minorHAnsi"/>
                <w:sz w:val="22"/>
                <w:szCs w:val="22"/>
              </w:rPr>
            </w:pPr>
            <w:r w:rsidRPr="00F3169A">
              <w:rPr>
                <w:rFonts w:cstheme="minorHAnsi"/>
                <w:sz w:val="22"/>
                <w:szCs w:val="22"/>
              </w:rPr>
              <w:t xml:space="preserve">Soil </w:t>
            </w:r>
          </w:p>
        </w:tc>
        <w:tc>
          <w:tcPr>
            <w:tcW w:w="1833" w:type="dxa"/>
          </w:tcPr>
          <w:p w:rsidR="00C65CC4" w:rsidRPr="00F3169A" w:rsidRDefault="00C65CC4" w:rsidP="00C65CC4">
            <w:pPr>
              <w:rPr>
                <w:rFonts w:cstheme="minorHAnsi"/>
                <w:sz w:val="22"/>
                <w:szCs w:val="22"/>
              </w:rPr>
            </w:pPr>
            <w:r w:rsidRPr="00F3169A">
              <w:rPr>
                <w:rFonts w:cstheme="minorHAnsi"/>
                <w:sz w:val="22"/>
                <w:szCs w:val="22"/>
              </w:rPr>
              <w:t>0</w:t>
            </w:r>
            <w:r w:rsidR="00E5505D">
              <w:rPr>
                <w:rFonts w:cstheme="minorHAnsi"/>
                <w:sz w:val="22"/>
                <w:szCs w:val="22"/>
              </w:rPr>
              <w:t>.</w:t>
            </w:r>
            <w:r w:rsidRPr="00F3169A">
              <w:rPr>
                <w:rFonts w:cstheme="minorHAnsi"/>
                <w:sz w:val="22"/>
                <w:szCs w:val="22"/>
              </w:rPr>
              <w:t>26 (32% RH)</w:t>
            </w:r>
          </w:p>
          <w:p w:rsidR="00C65CC4" w:rsidRPr="00F3169A" w:rsidRDefault="00C65CC4" w:rsidP="00C65CC4">
            <w:pPr>
              <w:rPr>
                <w:rFonts w:cstheme="minorHAnsi"/>
                <w:sz w:val="22"/>
                <w:szCs w:val="22"/>
              </w:rPr>
            </w:pPr>
            <w:r w:rsidRPr="00F3169A">
              <w:rPr>
                <w:rFonts w:cstheme="minorHAnsi"/>
                <w:sz w:val="22"/>
                <w:szCs w:val="22"/>
              </w:rPr>
              <w:t>&lt; 1 (100% RH)</w:t>
            </w:r>
          </w:p>
          <w:p w:rsidR="00C65CC4" w:rsidRPr="00F3169A" w:rsidRDefault="00C65CC4" w:rsidP="00C65CC4">
            <w:pPr>
              <w:rPr>
                <w:rFonts w:cstheme="minorHAnsi"/>
                <w:sz w:val="22"/>
                <w:szCs w:val="22"/>
              </w:rPr>
            </w:pPr>
          </w:p>
          <w:p w:rsidR="00C65CC4" w:rsidRPr="00F3169A" w:rsidRDefault="00C65CC4" w:rsidP="00C65CC4">
            <w:pPr>
              <w:rPr>
                <w:rFonts w:cstheme="minorHAnsi"/>
                <w:sz w:val="22"/>
                <w:szCs w:val="22"/>
              </w:rPr>
            </w:pPr>
            <w:r w:rsidRPr="00F3169A">
              <w:rPr>
                <w:rFonts w:cstheme="minorHAnsi"/>
                <w:sz w:val="22"/>
                <w:szCs w:val="22"/>
              </w:rPr>
              <w:t>75</w:t>
            </w:r>
          </w:p>
        </w:tc>
        <w:tc>
          <w:tcPr>
            <w:tcW w:w="4675" w:type="dxa"/>
          </w:tcPr>
          <w:p w:rsidR="00C65CC4" w:rsidRPr="00F3169A" w:rsidRDefault="00C65CC4" w:rsidP="00C65CC4">
            <w:pPr>
              <w:rPr>
                <w:rFonts w:cstheme="minorHAnsi"/>
                <w:sz w:val="22"/>
                <w:szCs w:val="22"/>
              </w:rPr>
            </w:pPr>
            <w:r w:rsidRPr="00F3169A">
              <w:rPr>
                <w:rFonts w:cstheme="minorHAnsi"/>
                <w:sz w:val="22"/>
                <w:szCs w:val="22"/>
              </w:rPr>
              <w:t>[9]</w:t>
            </w:r>
          </w:p>
          <w:p w:rsidR="00C65CC4" w:rsidRPr="00F3169A" w:rsidRDefault="00C65CC4" w:rsidP="00C65CC4">
            <w:pPr>
              <w:rPr>
                <w:rFonts w:cstheme="minorHAnsi"/>
                <w:sz w:val="22"/>
                <w:szCs w:val="22"/>
              </w:rPr>
            </w:pPr>
          </w:p>
          <w:p w:rsidR="00C65CC4" w:rsidRPr="00F3169A" w:rsidRDefault="00C65CC4" w:rsidP="00C65CC4">
            <w:pPr>
              <w:rPr>
                <w:rFonts w:cstheme="minorHAnsi"/>
                <w:sz w:val="22"/>
                <w:szCs w:val="22"/>
              </w:rPr>
            </w:pPr>
          </w:p>
          <w:p w:rsidR="00C65CC4" w:rsidRPr="00F3169A" w:rsidRDefault="00C65CC4" w:rsidP="00C65CC4">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level III fugacity model</w:t>
            </w:r>
          </w:p>
        </w:tc>
      </w:tr>
      <w:tr w:rsidR="00C65CC4" w:rsidRPr="00F3169A" w:rsidTr="0074747A">
        <w:trPr>
          <w:trHeight w:val="276"/>
        </w:trPr>
        <w:tc>
          <w:tcPr>
            <w:tcW w:w="2200" w:type="dxa"/>
          </w:tcPr>
          <w:p w:rsidR="00C65CC4" w:rsidRPr="00F3169A" w:rsidRDefault="00C65CC4" w:rsidP="00C65CC4">
            <w:pPr>
              <w:rPr>
                <w:rFonts w:cstheme="minorHAnsi"/>
                <w:sz w:val="22"/>
                <w:szCs w:val="22"/>
              </w:rPr>
            </w:pPr>
            <w:r w:rsidRPr="00F3169A">
              <w:rPr>
                <w:rFonts w:cstheme="minorHAnsi"/>
                <w:sz w:val="22"/>
                <w:szCs w:val="22"/>
              </w:rPr>
              <w:t>Sediment</w:t>
            </w:r>
          </w:p>
        </w:tc>
        <w:tc>
          <w:tcPr>
            <w:tcW w:w="1833" w:type="dxa"/>
          </w:tcPr>
          <w:p w:rsidR="00C65CC4" w:rsidRPr="00F3169A" w:rsidRDefault="00C65CC4" w:rsidP="00C65CC4">
            <w:pPr>
              <w:rPr>
                <w:rFonts w:cstheme="minorHAnsi"/>
                <w:sz w:val="22"/>
                <w:szCs w:val="22"/>
              </w:rPr>
            </w:pPr>
            <w:r w:rsidRPr="00F3169A">
              <w:rPr>
                <w:rFonts w:cstheme="minorHAnsi"/>
                <w:sz w:val="22"/>
                <w:szCs w:val="22"/>
              </w:rPr>
              <w:t>338</w:t>
            </w:r>
          </w:p>
        </w:tc>
        <w:tc>
          <w:tcPr>
            <w:tcW w:w="4675" w:type="dxa"/>
          </w:tcPr>
          <w:p w:rsidR="00C65CC4" w:rsidRPr="00F3169A" w:rsidRDefault="00C65CC4" w:rsidP="00C65CC4">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level III fugacity model</w:t>
            </w:r>
          </w:p>
        </w:tc>
      </w:tr>
    </w:tbl>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36" w:name="_Toc384305899"/>
      <w:r w:rsidRPr="00F3169A">
        <w:rPr>
          <w:rFonts w:asciiTheme="majorHAnsi" w:eastAsiaTheme="majorEastAsia" w:hAnsiTheme="majorHAnsi" w:cstheme="majorHAnsi"/>
          <w:b/>
          <w:bCs/>
          <w:sz w:val="22"/>
          <w:szCs w:val="22"/>
        </w:rPr>
        <w:t>Potential for long range transport</w:t>
      </w:r>
      <w:bookmarkEnd w:id="36"/>
    </w:p>
    <w:p w:rsidR="00C65CC4" w:rsidRPr="00F3169A" w:rsidRDefault="00C65CC4" w:rsidP="00C65CC4">
      <w:pPr>
        <w:spacing w:before="120"/>
        <w:rPr>
          <w:rFonts w:cstheme="minorHAnsi"/>
          <w:sz w:val="22"/>
          <w:szCs w:val="22"/>
        </w:rPr>
      </w:pPr>
      <w:r w:rsidRPr="00F3169A">
        <w:rPr>
          <w:rFonts w:cstheme="minorHAnsi"/>
          <w:sz w:val="22"/>
          <w:szCs w:val="22"/>
        </w:rPr>
        <w:t xml:space="preserve">Estimated half-life in air is </w:t>
      </w:r>
      <w:r w:rsidRPr="00F3169A">
        <w:rPr>
          <w:rFonts w:cstheme="minorHAnsi"/>
        </w:rPr>
        <w:t xml:space="preserve">7.150 </w:t>
      </w:r>
      <w:r w:rsidR="00F204F4">
        <w:rPr>
          <w:rFonts w:cstheme="minorHAnsi"/>
          <w:sz w:val="22"/>
          <w:szCs w:val="22"/>
        </w:rPr>
        <w:t>d</w:t>
      </w:r>
      <w:r w:rsidRPr="00F3169A">
        <w:rPr>
          <w:rFonts w:cstheme="minorHAnsi"/>
          <w:sz w:val="22"/>
          <w:szCs w:val="22"/>
        </w:rPr>
        <w:t>ays [</w:t>
      </w:r>
      <w:proofErr w:type="spellStart"/>
      <w:r w:rsidRPr="00F3169A">
        <w:rPr>
          <w:rFonts w:cstheme="minorHAnsi"/>
          <w:sz w:val="22"/>
          <w:szCs w:val="22"/>
        </w:rPr>
        <w:t>AopWin</w:t>
      </w:r>
      <w:proofErr w:type="spellEnd"/>
      <w:r w:rsidRPr="00F3169A">
        <w:rPr>
          <w:rFonts w:cstheme="minorHAnsi"/>
          <w:sz w:val="22"/>
          <w:szCs w:val="22"/>
        </w:rPr>
        <w:t xml:space="preserve"> v1.92] [3] which </w:t>
      </w:r>
      <w:proofErr w:type="gramStart"/>
      <w:r w:rsidRPr="00F3169A">
        <w:rPr>
          <w:rFonts w:cstheme="minorHAnsi"/>
          <w:sz w:val="22"/>
          <w:szCs w:val="22"/>
        </w:rPr>
        <w:t>indicates</w:t>
      </w:r>
      <w:proofErr w:type="gramEnd"/>
      <w:r w:rsidRPr="00F3169A">
        <w:rPr>
          <w:rFonts w:cstheme="minorHAnsi"/>
          <w:sz w:val="22"/>
          <w:szCs w:val="22"/>
        </w:rPr>
        <w:t xml:space="preserve"> that MD2M may have the potential for long range transport. </w:t>
      </w:r>
    </w:p>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37" w:name="_Toc384305900"/>
      <w:r w:rsidRPr="00F3169A">
        <w:rPr>
          <w:rFonts w:asciiTheme="majorHAnsi" w:eastAsiaTheme="majorEastAsia" w:hAnsiTheme="majorHAnsi" w:cstheme="majorHAnsi"/>
          <w:b/>
          <w:bCs/>
          <w:sz w:val="22"/>
          <w:szCs w:val="22"/>
        </w:rPr>
        <w:t>Bioaccumulation</w:t>
      </w:r>
      <w:bookmarkEnd w:id="37"/>
    </w:p>
    <w:p w:rsidR="00C65CC4" w:rsidRPr="00F3169A" w:rsidRDefault="00C65CC4" w:rsidP="00C65CC4">
      <w:pPr>
        <w:keepNext/>
        <w:keepLines/>
        <w:spacing w:before="240" w:after="120"/>
        <w:outlineLvl w:val="1"/>
        <w:rPr>
          <w:rFonts w:asciiTheme="majorHAnsi" w:eastAsiaTheme="majorEastAsia" w:hAnsiTheme="majorHAnsi" w:cstheme="majorHAnsi"/>
          <w:b/>
          <w:bCs/>
          <w:sz w:val="22"/>
          <w:szCs w:val="22"/>
        </w:rPr>
      </w:pPr>
      <w:r w:rsidRPr="00F3169A">
        <w:rPr>
          <w:rFonts w:asciiTheme="majorHAnsi" w:eastAsiaTheme="majorEastAsia" w:hAnsiTheme="majorHAnsi" w:cstheme="majorHAnsi"/>
          <w:bCs/>
          <w:sz w:val="22"/>
          <w:szCs w:val="22"/>
        </w:rPr>
        <w:t xml:space="preserve">Steady-state BCF values of 3870 </w:t>
      </w:r>
      <w:r w:rsidR="007452BF">
        <w:rPr>
          <w:rFonts w:asciiTheme="majorHAnsi" w:eastAsiaTheme="majorEastAsia" w:hAnsiTheme="majorHAnsi" w:cstheme="majorHAnsi"/>
          <w:bCs/>
          <w:sz w:val="22"/>
          <w:szCs w:val="22"/>
        </w:rPr>
        <w:t>L</w:t>
      </w:r>
      <w:r w:rsidRPr="00F3169A">
        <w:rPr>
          <w:rFonts w:asciiTheme="majorHAnsi" w:eastAsiaTheme="majorEastAsia" w:hAnsiTheme="majorHAnsi" w:cstheme="majorHAnsi"/>
          <w:bCs/>
          <w:sz w:val="22"/>
          <w:szCs w:val="22"/>
        </w:rPr>
        <w:t>/kg (0.43 µg/</w:t>
      </w:r>
      <w:r w:rsidR="007452BF">
        <w:rPr>
          <w:rFonts w:asciiTheme="majorHAnsi" w:eastAsiaTheme="majorEastAsia" w:hAnsiTheme="majorHAnsi" w:cstheme="majorHAnsi"/>
          <w:bCs/>
          <w:sz w:val="22"/>
          <w:szCs w:val="22"/>
        </w:rPr>
        <w:t>L</w:t>
      </w:r>
      <w:r w:rsidRPr="00F3169A">
        <w:rPr>
          <w:rFonts w:asciiTheme="majorHAnsi" w:eastAsiaTheme="majorEastAsia" w:hAnsiTheme="majorHAnsi" w:cstheme="majorHAnsi"/>
          <w:bCs/>
          <w:sz w:val="22"/>
          <w:szCs w:val="22"/>
        </w:rPr>
        <w:t xml:space="preserve">) and 1610 </w:t>
      </w:r>
      <w:r w:rsidR="007452BF">
        <w:rPr>
          <w:rFonts w:asciiTheme="majorHAnsi" w:eastAsiaTheme="majorEastAsia" w:hAnsiTheme="majorHAnsi" w:cstheme="majorHAnsi"/>
          <w:bCs/>
          <w:sz w:val="22"/>
          <w:szCs w:val="22"/>
        </w:rPr>
        <w:t>L</w:t>
      </w:r>
      <w:r w:rsidRPr="00F3169A">
        <w:rPr>
          <w:rFonts w:asciiTheme="majorHAnsi" w:eastAsiaTheme="majorEastAsia" w:hAnsiTheme="majorHAnsi" w:cstheme="majorHAnsi"/>
          <w:bCs/>
          <w:sz w:val="22"/>
          <w:szCs w:val="22"/>
        </w:rPr>
        <w:t xml:space="preserve">/kg </w:t>
      </w:r>
      <w:proofErr w:type="gramStart"/>
      <w:r w:rsidRPr="00F3169A">
        <w:rPr>
          <w:rFonts w:asciiTheme="majorHAnsi" w:eastAsiaTheme="majorEastAsia" w:hAnsiTheme="majorHAnsi" w:cstheme="majorHAnsi"/>
          <w:bCs/>
          <w:sz w:val="22"/>
          <w:szCs w:val="22"/>
        </w:rPr>
        <w:t>(5.3 µg/</w:t>
      </w:r>
      <w:r w:rsidR="007452BF">
        <w:rPr>
          <w:rFonts w:asciiTheme="majorHAnsi" w:eastAsiaTheme="majorEastAsia" w:hAnsiTheme="majorHAnsi" w:cstheme="majorHAnsi"/>
          <w:bCs/>
          <w:sz w:val="22"/>
          <w:szCs w:val="22"/>
        </w:rPr>
        <w:t>L</w:t>
      </w:r>
      <w:r w:rsidRPr="00F3169A">
        <w:rPr>
          <w:rFonts w:asciiTheme="majorHAnsi" w:eastAsiaTheme="majorEastAsia" w:hAnsiTheme="majorHAnsi" w:cstheme="majorHAnsi"/>
          <w:bCs/>
          <w:sz w:val="22"/>
          <w:szCs w:val="22"/>
        </w:rPr>
        <w:t>)</w:t>
      </w:r>
      <w:proofErr w:type="gramEnd"/>
      <w:r w:rsidRPr="00F3169A">
        <w:rPr>
          <w:rFonts w:asciiTheme="majorHAnsi" w:eastAsiaTheme="majorEastAsia" w:hAnsiTheme="majorHAnsi" w:cstheme="majorHAnsi"/>
          <w:bCs/>
          <w:sz w:val="22"/>
          <w:szCs w:val="22"/>
        </w:rPr>
        <w:t xml:space="preserve"> and kinetic BCF values of 3830 </w:t>
      </w:r>
      <w:r w:rsidR="007452BF">
        <w:rPr>
          <w:rFonts w:asciiTheme="majorHAnsi" w:eastAsiaTheme="majorEastAsia" w:hAnsiTheme="majorHAnsi" w:cstheme="majorHAnsi"/>
          <w:bCs/>
          <w:sz w:val="22"/>
          <w:szCs w:val="22"/>
        </w:rPr>
        <w:t>L</w:t>
      </w:r>
      <w:r w:rsidRPr="00F3169A">
        <w:rPr>
          <w:rFonts w:asciiTheme="majorHAnsi" w:eastAsiaTheme="majorEastAsia" w:hAnsiTheme="majorHAnsi" w:cstheme="majorHAnsi"/>
          <w:bCs/>
          <w:sz w:val="22"/>
          <w:szCs w:val="22"/>
        </w:rPr>
        <w:t>/kg (0.43 µg/</w:t>
      </w:r>
      <w:r w:rsidR="007452BF">
        <w:rPr>
          <w:rFonts w:asciiTheme="majorHAnsi" w:eastAsiaTheme="majorEastAsia" w:hAnsiTheme="majorHAnsi" w:cstheme="majorHAnsi"/>
          <w:bCs/>
          <w:sz w:val="22"/>
          <w:szCs w:val="22"/>
        </w:rPr>
        <w:t>L</w:t>
      </w:r>
      <w:r w:rsidRPr="00F3169A">
        <w:rPr>
          <w:rFonts w:asciiTheme="majorHAnsi" w:eastAsiaTheme="majorEastAsia" w:hAnsiTheme="majorHAnsi" w:cstheme="majorHAnsi"/>
          <w:bCs/>
          <w:sz w:val="22"/>
          <w:szCs w:val="22"/>
        </w:rPr>
        <w:t xml:space="preserve">) and 1760 </w:t>
      </w:r>
      <w:r w:rsidR="007452BF">
        <w:rPr>
          <w:rFonts w:asciiTheme="majorHAnsi" w:eastAsiaTheme="majorEastAsia" w:hAnsiTheme="majorHAnsi" w:cstheme="majorHAnsi"/>
          <w:bCs/>
          <w:sz w:val="22"/>
          <w:szCs w:val="22"/>
        </w:rPr>
        <w:t>L</w:t>
      </w:r>
      <w:r w:rsidRPr="00F3169A">
        <w:rPr>
          <w:rFonts w:asciiTheme="majorHAnsi" w:eastAsiaTheme="majorEastAsia" w:hAnsiTheme="majorHAnsi" w:cstheme="majorHAnsi"/>
          <w:bCs/>
          <w:sz w:val="22"/>
          <w:szCs w:val="22"/>
        </w:rPr>
        <w:t>/kg (5.3 µg/</w:t>
      </w:r>
      <w:r w:rsidR="007452BF">
        <w:rPr>
          <w:rFonts w:asciiTheme="majorHAnsi" w:eastAsiaTheme="majorEastAsia" w:hAnsiTheme="majorHAnsi" w:cstheme="majorHAnsi"/>
          <w:bCs/>
          <w:sz w:val="22"/>
          <w:szCs w:val="22"/>
        </w:rPr>
        <w:t>L</w:t>
      </w:r>
      <w:r w:rsidRPr="00F3169A">
        <w:rPr>
          <w:rFonts w:asciiTheme="majorHAnsi" w:eastAsiaTheme="majorEastAsia" w:hAnsiTheme="majorHAnsi" w:cstheme="majorHAnsi"/>
          <w:bCs/>
          <w:sz w:val="22"/>
          <w:szCs w:val="22"/>
        </w:rPr>
        <w:t>) were determined in a reliable study conducted according to an appropriate test protocol, and in compliance with GLP [9]</w:t>
      </w:r>
      <w:bookmarkStart w:id="38" w:name="_Toc384305901"/>
      <w:r w:rsidRPr="00F3169A">
        <w:rPr>
          <w:rFonts w:asciiTheme="majorHAnsi" w:eastAsiaTheme="majorEastAsia" w:hAnsiTheme="majorHAnsi" w:cstheme="majorHAnsi"/>
          <w:bCs/>
          <w:sz w:val="22"/>
          <w:szCs w:val="22"/>
        </w:rPr>
        <w:t>.</w:t>
      </w:r>
    </w:p>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r w:rsidRPr="00F3169A">
        <w:rPr>
          <w:rFonts w:asciiTheme="majorHAnsi" w:eastAsiaTheme="majorEastAsia" w:hAnsiTheme="majorHAnsi" w:cstheme="majorHAnsi"/>
          <w:b/>
          <w:bCs/>
          <w:sz w:val="22"/>
          <w:szCs w:val="22"/>
        </w:rPr>
        <w:t>Human health hazard assessment</w:t>
      </w:r>
      <w:bookmarkEnd w:id="38"/>
    </w:p>
    <w:tbl>
      <w:tblPr>
        <w:tblStyle w:val="TableGrid"/>
        <w:tblW w:w="8080" w:type="dxa"/>
        <w:tblInd w:w="108" w:type="dxa"/>
        <w:tblLook w:val="04A0"/>
      </w:tblPr>
      <w:tblGrid>
        <w:gridCol w:w="6804"/>
        <w:gridCol w:w="1276"/>
      </w:tblGrid>
      <w:tr w:rsidR="00C65CC4" w:rsidRPr="00F3169A" w:rsidTr="00C01714">
        <w:trPr>
          <w:trHeight w:val="248"/>
        </w:trPr>
        <w:tc>
          <w:tcPr>
            <w:tcW w:w="6804" w:type="dxa"/>
          </w:tcPr>
          <w:p w:rsidR="00C65CC4" w:rsidRPr="00F3169A" w:rsidRDefault="00C65CC4" w:rsidP="00C65CC4">
            <w:pPr>
              <w:rPr>
                <w:rFonts w:cstheme="minorHAnsi"/>
                <w:b/>
                <w:sz w:val="22"/>
                <w:szCs w:val="22"/>
              </w:rPr>
            </w:pPr>
            <w:r w:rsidRPr="00F3169A">
              <w:rPr>
                <w:rFonts w:cstheme="minorHAnsi"/>
                <w:b/>
                <w:sz w:val="22"/>
                <w:szCs w:val="22"/>
              </w:rPr>
              <w:t>Health hazard</w:t>
            </w:r>
          </w:p>
        </w:tc>
        <w:tc>
          <w:tcPr>
            <w:tcW w:w="1276" w:type="dxa"/>
          </w:tcPr>
          <w:p w:rsidR="00C65CC4" w:rsidRPr="00F3169A" w:rsidRDefault="00C65CC4" w:rsidP="00C65CC4">
            <w:pPr>
              <w:ind w:left="18"/>
              <w:rPr>
                <w:rFonts w:cstheme="minorHAnsi"/>
                <w:b/>
                <w:sz w:val="22"/>
                <w:szCs w:val="22"/>
              </w:rPr>
            </w:pPr>
            <w:r w:rsidRPr="00F3169A">
              <w:rPr>
                <w:rFonts w:cstheme="minorHAnsi"/>
                <w:b/>
                <w:sz w:val="22"/>
                <w:szCs w:val="22"/>
              </w:rPr>
              <w:t>References</w:t>
            </w:r>
          </w:p>
        </w:tc>
      </w:tr>
      <w:tr w:rsidR="00C65CC4" w:rsidRPr="00F3169A" w:rsidTr="00C01714">
        <w:trPr>
          <w:trHeight w:val="261"/>
        </w:trPr>
        <w:tc>
          <w:tcPr>
            <w:tcW w:w="6804" w:type="dxa"/>
          </w:tcPr>
          <w:p w:rsidR="00C65CC4" w:rsidRPr="00F3169A" w:rsidRDefault="00C65CC4" w:rsidP="00B23A43">
            <w:pPr>
              <w:numPr>
                <w:ilvl w:val="0"/>
                <w:numId w:val="12"/>
              </w:numPr>
              <w:ind w:left="720"/>
              <w:contextualSpacing/>
              <w:rPr>
                <w:rFonts w:cstheme="minorHAnsi"/>
                <w:sz w:val="22"/>
                <w:szCs w:val="22"/>
              </w:rPr>
            </w:pPr>
            <w:r w:rsidRPr="00F3169A">
              <w:rPr>
                <w:rFonts w:cstheme="minorHAnsi"/>
                <w:sz w:val="22"/>
                <w:szCs w:val="22"/>
              </w:rPr>
              <w:t>Acute toxicity</w:t>
            </w: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016"/>
        </w:trPr>
        <w:tc>
          <w:tcPr>
            <w:tcW w:w="6804" w:type="dxa"/>
          </w:tcPr>
          <w:p w:rsidR="00C65CC4" w:rsidRPr="00F3169A" w:rsidRDefault="00C65CC4" w:rsidP="00C65CC4">
            <w:pPr>
              <w:contextualSpacing/>
              <w:rPr>
                <w:rFonts w:cstheme="minorHAnsi"/>
                <w:sz w:val="22"/>
                <w:szCs w:val="22"/>
              </w:rPr>
            </w:pPr>
            <w:r w:rsidRPr="00F3169A">
              <w:rPr>
                <w:rFonts w:cstheme="minorHAnsi"/>
                <w:sz w:val="22"/>
                <w:szCs w:val="22"/>
              </w:rPr>
              <w:t>An LD50 value of &gt;2000 mg/kg (oral) was determined in a reliable study conducted according to an appropriate test protocol, and in compliance with GLP.</w:t>
            </w:r>
          </w:p>
        </w:tc>
        <w:tc>
          <w:tcPr>
            <w:tcW w:w="1276" w:type="dxa"/>
          </w:tcPr>
          <w:p w:rsidR="00C65CC4" w:rsidRPr="00F3169A" w:rsidRDefault="00C65CC4" w:rsidP="00C65CC4">
            <w:pPr>
              <w:ind w:left="51" w:hanging="33"/>
              <w:rPr>
                <w:rFonts w:cstheme="minorHAnsi"/>
                <w:sz w:val="22"/>
                <w:szCs w:val="22"/>
              </w:rPr>
            </w:pPr>
            <w:r w:rsidRPr="00F3169A">
              <w:rPr>
                <w:rFonts w:cstheme="minorHAnsi"/>
                <w:sz w:val="22"/>
                <w:szCs w:val="22"/>
              </w:rPr>
              <w:t>[9]</w:t>
            </w:r>
          </w:p>
        </w:tc>
      </w:tr>
      <w:tr w:rsidR="00C65CC4" w:rsidRPr="00F3169A" w:rsidTr="00C01714">
        <w:trPr>
          <w:trHeight w:val="1016"/>
        </w:trPr>
        <w:tc>
          <w:tcPr>
            <w:tcW w:w="6804" w:type="dxa"/>
          </w:tcPr>
          <w:p w:rsidR="00C65CC4" w:rsidRPr="00F3169A" w:rsidRDefault="00C65CC4" w:rsidP="00C65CC4">
            <w:pPr>
              <w:contextualSpacing/>
              <w:rPr>
                <w:rFonts w:cstheme="minorHAnsi"/>
                <w:sz w:val="22"/>
                <w:szCs w:val="22"/>
              </w:rPr>
            </w:pPr>
            <w:r w:rsidRPr="00F3169A">
              <w:rPr>
                <w:rFonts w:cstheme="minorHAnsi"/>
                <w:sz w:val="22"/>
                <w:szCs w:val="22"/>
              </w:rPr>
              <w:lastRenderedPageBreak/>
              <w:t>An acute dermal LD50 value of &gt;2000 mg/kg was determined in a reliable study conducted according to an appropriate test protocol, and in compliance with GLP.</w:t>
            </w:r>
          </w:p>
        </w:tc>
        <w:tc>
          <w:tcPr>
            <w:tcW w:w="1276" w:type="dxa"/>
          </w:tcPr>
          <w:p w:rsidR="00C65CC4" w:rsidRPr="00F3169A" w:rsidRDefault="00C65CC4" w:rsidP="00C65CC4">
            <w:pPr>
              <w:ind w:left="51" w:hanging="33"/>
              <w:rPr>
                <w:rFonts w:cstheme="minorHAnsi"/>
                <w:sz w:val="22"/>
                <w:szCs w:val="22"/>
              </w:rPr>
            </w:pPr>
            <w:r w:rsidRPr="00F3169A">
              <w:rPr>
                <w:rFonts w:cstheme="minorHAnsi"/>
                <w:sz w:val="22"/>
                <w:szCs w:val="22"/>
              </w:rPr>
              <w:t>[9]</w:t>
            </w:r>
          </w:p>
        </w:tc>
      </w:tr>
      <w:tr w:rsidR="00C65CC4" w:rsidRPr="00F3169A" w:rsidTr="00C01714">
        <w:trPr>
          <w:trHeight w:val="261"/>
        </w:trPr>
        <w:tc>
          <w:tcPr>
            <w:tcW w:w="6804" w:type="dxa"/>
          </w:tcPr>
          <w:p w:rsidR="00C65CC4" w:rsidRPr="00F3169A" w:rsidRDefault="00C65CC4" w:rsidP="00C65CC4">
            <w:pPr>
              <w:ind w:left="360"/>
              <w:rPr>
                <w:rFonts w:cstheme="minorHAnsi"/>
                <w:sz w:val="22"/>
                <w:szCs w:val="22"/>
              </w:rPr>
            </w:pP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248"/>
        </w:trPr>
        <w:tc>
          <w:tcPr>
            <w:tcW w:w="6804" w:type="dxa"/>
          </w:tcPr>
          <w:p w:rsidR="00C65CC4" w:rsidRPr="00F3169A" w:rsidRDefault="00C65CC4" w:rsidP="00B23A43">
            <w:pPr>
              <w:numPr>
                <w:ilvl w:val="0"/>
                <w:numId w:val="12"/>
              </w:numPr>
              <w:ind w:left="720"/>
              <w:contextualSpacing/>
              <w:rPr>
                <w:rFonts w:cstheme="minorHAnsi"/>
                <w:sz w:val="22"/>
                <w:szCs w:val="22"/>
              </w:rPr>
            </w:pPr>
            <w:proofErr w:type="spellStart"/>
            <w:r w:rsidRPr="00F3169A">
              <w:rPr>
                <w:rFonts w:cstheme="minorHAnsi"/>
                <w:sz w:val="22"/>
                <w:szCs w:val="22"/>
              </w:rPr>
              <w:t>Mutagenicity</w:t>
            </w:r>
            <w:proofErr w:type="spellEnd"/>
            <w:r w:rsidRPr="00F3169A">
              <w:rPr>
                <w:rFonts w:cstheme="minorHAnsi"/>
                <w:sz w:val="22"/>
                <w:szCs w:val="22"/>
              </w:rPr>
              <w:t xml:space="preserve"> and </w:t>
            </w:r>
            <w:proofErr w:type="spellStart"/>
            <w:r w:rsidRPr="00F3169A">
              <w:rPr>
                <w:rFonts w:cstheme="minorHAnsi"/>
                <w:sz w:val="22"/>
                <w:szCs w:val="22"/>
              </w:rPr>
              <w:t>Carcinogenity</w:t>
            </w:r>
            <w:proofErr w:type="spellEnd"/>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799"/>
        </w:trPr>
        <w:tc>
          <w:tcPr>
            <w:tcW w:w="6804" w:type="dxa"/>
          </w:tcPr>
          <w:p w:rsidR="00C65CC4" w:rsidRPr="00F3169A" w:rsidRDefault="00C65CC4" w:rsidP="00C65CC4">
            <w:pPr>
              <w:rPr>
                <w:rFonts w:cstheme="minorHAnsi"/>
                <w:sz w:val="22"/>
                <w:szCs w:val="22"/>
              </w:rPr>
            </w:pPr>
            <w:proofErr w:type="spellStart"/>
            <w:r w:rsidRPr="00F3169A">
              <w:rPr>
                <w:rFonts w:cstheme="minorHAnsi"/>
                <w:sz w:val="22"/>
                <w:szCs w:val="22"/>
              </w:rPr>
              <w:t>Decamethyltetrasiloxane</w:t>
            </w:r>
            <w:proofErr w:type="spellEnd"/>
            <w:r w:rsidRPr="00F3169A">
              <w:rPr>
                <w:rFonts w:cstheme="minorHAnsi"/>
                <w:sz w:val="22"/>
                <w:szCs w:val="22"/>
              </w:rPr>
              <w:t xml:space="preserve"> has been tested according to OECD TG 476 and under GLP conditions for </w:t>
            </w:r>
            <w:proofErr w:type="spellStart"/>
            <w:r w:rsidRPr="00F3169A">
              <w:rPr>
                <w:rFonts w:cstheme="minorHAnsi"/>
                <w:sz w:val="22"/>
                <w:szCs w:val="22"/>
              </w:rPr>
              <w:t>mutagenicity</w:t>
            </w:r>
            <w:proofErr w:type="spellEnd"/>
            <w:r w:rsidRPr="00F3169A">
              <w:rPr>
                <w:rFonts w:cstheme="minorHAnsi"/>
                <w:sz w:val="22"/>
                <w:szCs w:val="22"/>
              </w:rPr>
              <w:t xml:space="preserve"> to mouse lymphoma L5178Y cells up to </w:t>
            </w:r>
            <w:proofErr w:type="spellStart"/>
            <w:r w:rsidRPr="00F3169A">
              <w:rPr>
                <w:rFonts w:cstheme="minorHAnsi"/>
                <w:sz w:val="22"/>
                <w:szCs w:val="22"/>
              </w:rPr>
              <w:t>cytotoxic</w:t>
            </w:r>
            <w:proofErr w:type="spellEnd"/>
            <w:r w:rsidRPr="00F3169A">
              <w:rPr>
                <w:rFonts w:cstheme="minorHAnsi"/>
                <w:sz w:val="22"/>
                <w:szCs w:val="22"/>
              </w:rPr>
              <w:t xml:space="preserve"> concentrations. No increase in mutant frequency was detected at any concentration after 4h exposure with and without metabolic activation and 24 h exposure without metabolic activation. Appropriate solvent and positive controls were included and gave expected results. It is concluded that the test substance is negative for the induction of mutations in L5178Y cells under the conditions of the test.</w:t>
            </w:r>
          </w:p>
        </w:tc>
        <w:tc>
          <w:tcPr>
            <w:tcW w:w="1276" w:type="dxa"/>
          </w:tcPr>
          <w:p w:rsidR="00C65CC4" w:rsidRPr="00F3169A" w:rsidRDefault="00C65CC4" w:rsidP="00C65CC4">
            <w:pPr>
              <w:ind w:left="51" w:hanging="33"/>
              <w:rPr>
                <w:rFonts w:cstheme="minorHAnsi"/>
                <w:sz w:val="22"/>
                <w:szCs w:val="22"/>
              </w:rPr>
            </w:pPr>
            <w:r w:rsidRPr="00F3169A">
              <w:rPr>
                <w:rFonts w:cstheme="minorHAnsi"/>
                <w:sz w:val="22"/>
                <w:szCs w:val="22"/>
              </w:rPr>
              <w:t>[9]</w:t>
            </w:r>
          </w:p>
        </w:tc>
      </w:tr>
      <w:tr w:rsidR="00C65CC4" w:rsidRPr="00F3169A" w:rsidTr="00C01714">
        <w:trPr>
          <w:trHeight w:val="146"/>
        </w:trPr>
        <w:tc>
          <w:tcPr>
            <w:tcW w:w="6804" w:type="dxa"/>
          </w:tcPr>
          <w:p w:rsidR="00C65CC4" w:rsidRPr="00F3169A" w:rsidRDefault="00C65CC4" w:rsidP="00C65CC4">
            <w:pPr>
              <w:rPr>
                <w:rFonts w:cstheme="minorHAnsi"/>
                <w:sz w:val="22"/>
                <w:szCs w:val="22"/>
              </w:rPr>
            </w:pPr>
            <w:r w:rsidRPr="00F3169A">
              <w:rPr>
                <w:rFonts w:cstheme="minorHAnsi"/>
                <w:sz w:val="22"/>
                <w:szCs w:val="22"/>
              </w:rPr>
              <w:t>No cancer classification according to IARC available</w:t>
            </w:r>
          </w:p>
        </w:tc>
        <w:tc>
          <w:tcPr>
            <w:tcW w:w="1276" w:type="dxa"/>
          </w:tcPr>
          <w:p w:rsidR="00C65CC4" w:rsidRPr="00F3169A" w:rsidRDefault="00C65CC4" w:rsidP="00C65CC4">
            <w:pPr>
              <w:ind w:left="360" w:hanging="342"/>
              <w:rPr>
                <w:rFonts w:cstheme="minorHAnsi"/>
                <w:sz w:val="22"/>
                <w:szCs w:val="22"/>
              </w:rPr>
            </w:pPr>
            <w:r w:rsidRPr="00F3169A">
              <w:rPr>
                <w:rFonts w:cstheme="minorHAnsi"/>
                <w:sz w:val="22"/>
                <w:szCs w:val="22"/>
              </w:rPr>
              <w:t>[4]</w:t>
            </w:r>
          </w:p>
        </w:tc>
      </w:tr>
      <w:tr w:rsidR="00C65CC4" w:rsidRPr="00F3169A" w:rsidTr="00C01714">
        <w:trPr>
          <w:trHeight w:val="146"/>
        </w:trPr>
        <w:tc>
          <w:tcPr>
            <w:tcW w:w="6804" w:type="dxa"/>
          </w:tcPr>
          <w:p w:rsidR="00C65CC4" w:rsidRPr="00F3169A" w:rsidRDefault="00C65CC4" w:rsidP="00C65CC4">
            <w:pPr>
              <w:rPr>
                <w:rFonts w:cstheme="minorHAnsi"/>
                <w:sz w:val="22"/>
                <w:szCs w:val="22"/>
              </w:rPr>
            </w:pP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B23A43">
            <w:pPr>
              <w:numPr>
                <w:ilvl w:val="0"/>
                <w:numId w:val="12"/>
              </w:numPr>
              <w:ind w:left="720"/>
              <w:contextualSpacing/>
              <w:rPr>
                <w:rFonts w:cstheme="minorHAnsi"/>
                <w:sz w:val="22"/>
                <w:szCs w:val="22"/>
              </w:rPr>
            </w:pPr>
            <w:r w:rsidRPr="00F3169A">
              <w:rPr>
                <w:rFonts w:cstheme="minorHAnsi"/>
                <w:sz w:val="22"/>
                <w:szCs w:val="22"/>
              </w:rPr>
              <w:t>Toxicity for reproduction</w:t>
            </w: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C65CC4">
            <w:pPr>
              <w:contextualSpacing/>
              <w:rPr>
                <w:rFonts w:cstheme="minorHAnsi"/>
                <w:sz w:val="22"/>
                <w:szCs w:val="22"/>
              </w:rPr>
            </w:pPr>
            <w:r w:rsidRPr="00F3169A">
              <w:rPr>
                <w:rFonts w:cstheme="minorHAnsi"/>
                <w:sz w:val="22"/>
                <w:szCs w:val="22"/>
              </w:rPr>
              <w:t xml:space="preserve">In a combined Repeated Dose Toxicity Study with the Reproduction / Developmental Toxicity Screening Test conducted using a protocol comparable to OECD 422 and to GLP (reliability score 1) the NOAEC for general and reproductive toxicity was at least 400 </w:t>
            </w:r>
            <w:proofErr w:type="spellStart"/>
            <w:r w:rsidRPr="00F3169A">
              <w:rPr>
                <w:rFonts w:cstheme="minorHAnsi"/>
                <w:sz w:val="22"/>
                <w:szCs w:val="22"/>
              </w:rPr>
              <w:t>ppm</w:t>
            </w:r>
            <w:proofErr w:type="spellEnd"/>
            <w:r w:rsidRPr="00F3169A">
              <w:rPr>
                <w:rFonts w:cstheme="minorHAnsi"/>
                <w:sz w:val="22"/>
                <w:szCs w:val="22"/>
              </w:rPr>
              <w:t xml:space="preserve"> (the only concentration tested) according to the study report. However, it should be noted that three female rats in the 400 </w:t>
            </w:r>
            <w:proofErr w:type="spellStart"/>
            <w:r w:rsidRPr="00F3169A">
              <w:rPr>
                <w:rFonts w:cstheme="minorHAnsi"/>
                <w:sz w:val="22"/>
                <w:szCs w:val="22"/>
              </w:rPr>
              <w:t>ppm</w:t>
            </w:r>
            <w:proofErr w:type="spellEnd"/>
            <w:r w:rsidRPr="00F3169A">
              <w:rPr>
                <w:rFonts w:cstheme="minorHAnsi"/>
                <w:sz w:val="22"/>
                <w:szCs w:val="22"/>
              </w:rPr>
              <w:t xml:space="preserve"> group with evidence of copulation failed to deliver a litter. One of these three females showed signs of parturition (blood discharge) on gestation day 25, but no pups were found. However, seven implant sites were present. The remaining females produced litters that were similar to the controls.</w:t>
            </w:r>
          </w:p>
        </w:tc>
        <w:tc>
          <w:tcPr>
            <w:tcW w:w="1276" w:type="dxa"/>
          </w:tcPr>
          <w:p w:rsidR="00C65CC4" w:rsidRPr="00F3169A" w:rsidRDefault="00C65CC4" w:rsidP="00C65CC4">
            <w:pPr>
              <w:ind w:left="360" w:hanging="342"/>
              <w:rPr>
                <w:rFonts w:cstheme="minorHAnsi"/>
                <w:sz w:val="22"/>
                <w:szCs w:val="22"/>
              </w:rPr>
            </w:pPr>
            <w:r w:rsidRPr="00F3169A">
              <w:rPr>
                <w:rFonts w:cstheme="minorHAnsi"/>
                <w:sz w:val="22"/>
                <w:szCs w:val="22"/>
              </w:rPr>
              <w:t>[9]</w:t>
            </w:r>
          </w:p>
          <w:p w:rsidR="00C65CC4" w:rsidRPr="00F3169A" w:rsidRDefault="00C65CC4" w:rsidP="00C65CC4">
            <w:pPr>
              <w:ind w:left="360"/>
              <w:rPr>
                <w:rFonts w:cstheme="minorHAnsi"/>
                <w:sz w:val="22"/>
                <w:szCs w:val="22"/>
              </w:rPr>
            </w:pPr>
          </w:p>
          <w:p w:rsidR="00C65CC4" w:rsidRPr="00F3169A" w:rsidRDefault="00C65CC4" w:rsidP="00C65CC4">
            <w:pPr>
              <w:ind w:left="360"/>
              <w:rPr>
                <w:rFonts w:cstheme="minorHAnsi"/>
                <w:sz w:val="22"/>
                <w:szCs w:val="22"/>
              </w:rPr>
            </w:pPr>
          </w:p>
          <w:p w:rsidR="00C65CC4" w:rsidRPr="00F3169A" w:rsidRDefault="00C65CC4" w:rsidP="00C65CC4">
            <w:pPr>
              <w:ind w:left="360"/>
              <w:rPr>
                <w:rFonts w:cstheme="minorHAnsi"/>
                <w:sz w:val="22"/>
                <w:szCs w:val="22"/>
              </w:rPr>
            </w:pPr>
          </w:p>
          <w:p w:rsidR="00C65CC4" w:rsidRPr="00F3169A" w:rsidRDefault="00C65CC4" w:rsidP="00C65CC4">
            <w:pPr>
              <w:ind w:left="360"/>
              <w:rPr>
                <w:rFonts w:cstheme="minorHAnsi"/>
                <w:sz w:val="22"/>
                <w:szCs w:val="22"/>
              </w:rPr>
            </w:pPr>
          </w:p>
          <w:p w:rsidR="00C65CC4" w:rsidRPr="00F3169A" w:rsidRDefault="00C65CC4" w:rsidP="00C65CC4">
            <w:pPr>
              <w:ind w:left="360"/>
              <w:rPr>
                <w:rFonts w:cstheme="minorHAnsi"/>
                <w:sz w:val="22"/>
                <w:szCs w:val="22"/>
              </w:rPr>
            </w:pPr>
          </w:p>
          <w:p w:rsidR="00C65CC4" w:rsidRPr="00F3169A" w:rsidRDefault="00C65CC4" w:rsidP="00C65CC4">
            <w:pPr>
              <w:ind w:left="360"/>
              <w:rPr>
                <w:rFonts w:cstheme="minorHAnsi"/>
                <w:sz w:val="22"/>
                <w:szCs w:val="22"/>
              </w:rPr>
            </w:pPr>
          </w:p>
          <w:p w:rsidR="00C65CC4" w:rsidRPr="00F3169A" w:rsidRDefault="00C65CC4" w:rsidP="00C65CC4">
            <w:pPr>
              <w:ind w:left="360"/>
              <w:rPr>
                <w:rFonts w:cstheme="minorHAnsi"/>
                <w:sz w:val="22"/>
                <w:szCs w:val="22"/>
              </w:rPr>
            </w:pPr>
          </w:p>
          <w:p w:rsidR="00C65CC4" w:rsidRPr="00F3169A" w:rsidRDefault="00C65CC4" w:rsidP="00C65CC4">
            <w:pPr>
              <w:ind w:left="360"/>
              <w:rPr>
                <w:rFonts w:cstheme="minorHAnsi"/>
                <w:sz w:val="22"/>
                <w:szCs w:val="22"/>
              </w:rPr>
            </w:pPr>
          </w:p>
          <w:p w:rsidR="00C65CC4" w:rsidRPr="00F3169A" w:rsidRDefault="00C65CC4" w:rsidP="00C65CC4">
            <w:pPr>
              <w:ind w:left="360"/>
              <w:rPr>
                <w:rFonts w:cstheme="minorHAnsi"/>
                <w:sz w:val="22"/>
                <w:szCs w:val="22"/>
              </w:rPr>
            </w:pPr>
          </w:p>
          <w:p w:rsidR="00C65CC4" w:rsidRPr="00F3169A" w:rsidRDefault="00C65CC4" w:rsidP="00C65CC4">
            <w:pPr>
              <w:ind w:left="360" w:hanging="309"/>
              <w:rPr>
                <w:rFonts w:cstheme="minorHAnsi"/>
                <w:sz w:val="22"/>
                <w:szCs w:val="22"/>
              </w:rPr>
            </w:pPr>
          </w:p>
        </w:tc>
      </w:tr>
      <w:tr w:rsidR="00C65CC4" w:rsidRPr="00F3169A" w:rsidTr="00C01714">
        <w:trPr>
          <w:trHeight w:val="146"/>
        </w:trPr>
        <w:tc>
          <w:tcPr>
            <w:tcW w:w="6804" w:type="dxa"/>
          </w:tcPr>
          <w:p w:rsidR="00C65CC4" w:rsidRPr="00F3169A" w:rsidRDefault="00C65CC4" w:rsidP="00C65CC4">
            <w:pPr>
              <w:contextualSpacing/>
              <w:rPr>
                <w:rFonts w:cstheme="minorHAnsi"/>
                <w:sz w:val="22"/>
                <w:szCs w:val="22"/>
              </w:rPr>
            </w:pPr>
            <w:r w:rsidRPr="00F3169A">
              <w:rPr>
                <w:rFonts w:cstheme="minorHAnsi"/>
                <w:sz w:val="22"/>
                <w:szCs w:val="22"/>
              </w:rPr>
              <w:t xml:space="preserve">In a combined Repeated Dose Toxicity Study with the Reproduction / Developmental Toxicity Screening Test conducted using a protocol comparable to OECD 422 and to GLP (reliability score 1) the NOAEC for general and developmental toxicity was at least 400 </w:t>
            </w:r>
            <w:proofErr w:type="spellStart"/>
            <w:r w:rsidRPr="00F3169A">
              <w:rPr>
                <w:rFonts w:cstheme="minorHAnsi"/>
                <w:sz w:val="22"/>
                <w:szCs w:val="22"/>
              </w:rPr>
              <w:t>ppm</w:t>
            </w:r>
            <w:proofErr w:type="spellEnd"/>
            <w:r w:rsidRPr="00F3169A">
              <w:rPr>
                <w:rFonts w:cstheme="minorHAnsi"/>
                <w:sz w:val="22"/>
                <w:szCs w:val="22"/>
              </w:rPr>
              <w:t xml:space="preserve"> (the only concentration tested) according to the study report.</w:t>
            </w:r>
          </w:p>
        </w:tc>
        <w:tc>
          <w:tcPr>
            <w:tcW w:w="1276" w:type="dxa"/>
          </w:tcPr>
          <w:p w:rsidR="00C65CC4" w:rsidRPr="00F3169A" w:rsidRDefault="00C65CC4" w:rsidP="00C65CC4">
            <w:pPr>
              <w:ind w:left="360" w:hanging="342"/>
              <w:rPr>
                <w:rFonts w:cstheme="minorHAnsi"/>
                <w:sz w:val="22"/>
                <w:szCs w:val="22"/>
              </w:rPr>
            </w:pPr>
            <w:r w:rsidRPr="00F3169A">
              <w:rPr>
                <w:rFonts w:cstheme="minorHAnsi"/>
                <w:sz w:val="22"/>
                <w:szCs w:val="22"/>
              </w:rPr>
              <w:t>[9]</w:t>
            </w:r>
          </w:p>
        </w:tc>
      </w:tr>
      <w:tr w:rsidR="00C65CC4" w:rsidRPr="00F3169A" w:rsidTr="00C01714">
        <w:trPr>
          <w:trHeight w:val="146"/>
        </w:trPr>
        <w:tc>
          <w:tcPr>
            <w:tcW w:w="6804" w:type="dxa"/>
          </w:tcPr>
          <w:p w:rsidR="00C65CC4" w:rsidRPr="00F3169A" w:rsidRDefault="00C65CC4" w:rsidP="00C65CC4">
            <w:pPr>
              <w:rPr>
                <w:rFonts w:cstheme="minorHAnsi"/>
                <w:sz w:val="22"/>
                <w:szCs w:val="22"/>
              </w:rPr>
            </w:pP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B23A43">
            <w:pPr>
              <w:numPr>
                <w:ilvl w:val="0"/>
                <w:numId w:val="12"/>
              </w:numPr>
              <w:ind w:left="720"/>
              <w:contextualSpacing/>
              <w:rPr>
                <w:rFonts w:cstheme="minorHAnsi"/>
                <w:sz w:val="22"/>
                <w:szCs w:val="22"/>
              </w:rPr>
            </w:pPr>
            <w:r w:rsidRPr="00F3169A">
              <w:rPr>
                <w:rFonts w:cstheme="minorHAnsi"/>
                <w:sz w:val="22"/>
                <w:szCs w:val="22"/>
              </w:rPr>
              <w:t>Neurotoxicity</w:t>
            </w: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C65CC4">
            <w:pPr>
              <w:contextualSpacing/>
              <w:rPr>
                <w:rFonts w:cstheme="minorHAnsi"/>
                <w:sz w:val="22"/>
                <w:szCs w:val="22"/>
              </w:rPr>
            </w:pPr>
            <w:r w:rsidRPr="00F3169A">
              <w:rPr>
                <w:rFonts w:cstheme="minorHAnsi"/>
                <w:sz w:val="22"/>
                <w:szCs w:val="22"/>
              </w:rPr>
              <w:t>No data available</w:t>
            </w: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C65CC4">
            <w:pPr>
              <w:rPr>
                <w:rFonts w:cstheme="minorHAnsi"/>
                <w:sz w:val="22"/>
                <w:szCs w:val="22"/>
              </w:rPr>
            </w:pP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B23A43">
            <w:pPr>
              <w:numPr>
                <w:ilvl w:val="0"/>
                <w:numId w:val="12"/>
              </w:numPr>
              <w:ind w:left="720"/>
              <w:contextualSpacing/>
              <w:rPr>
                <w:rFonts w:cstheme="minorHAnsi"/>
                <w:sz w:val="22"/>
                <w:szCs w:val="22"/>
              </w:rPr>
            </w:pPr>
            <w:proofErr w:type="spellStart"/>
            <w:r w:rsidRPr="00F3169A">
              <w:rPr>
                <w:rFonts w:cstheme="minorHAnsi"/>
                <w:sz w:val="22"/>
                <w:szCs w:val="22"/>
              </w:rPr>
              <w:t>Immunotoxicity</w:t>
            </w:r>
            <w:proofErr w:type="spellEnd"/>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C65CC4">
            <w:pPr>
              <w:rPr>
                <w:rFonts w:cstheme="minorHAnsi"/>
                <w:sz w:val="22"/>
                <w:szCs w:val="22"/>
              </w:rPr>
            </w:pPr>
            <w:r w:rsidRPr="00F3169A">
              <w:rPr>
                <w:rFonts w:cstheme="minorHAnsi"/>
                <w:sz w:val="22"/>
                <w:szCs w:val="22"/>
              </w:rPr>
              <w:t>No data available</w:t>
            </w: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C65CC4">
            <w:pPr>
              <w:contextualSpacing/>
              <w:rPr>
                <w:rFonts w:cstheme="minorHAnsi"/>
                <w:sz w:val="22"/>
                <w:szCs w:val="22"/>
              </w:rPr>
            </w:pP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B23A43">
            <w:pPr>
              <w:numPr>
                <w:ilvl w:val="0"/>
                <w:numId w:val="12"/>
              </w:numPr>
              <w:ind w:left="720"/>
              <w:contextualSpacing/>
              <w:rPr>
                <w:rFonts w:cstheme="minorHAnsi"/>
                <w:sz w:val="22"/>
                <w:szCs w:val="22"/>
              </w:rPr>
            </w:pPr>
            <w:r w:rsidRPr="00F3169A">
              <w:rPr>
                <w:rFonts w:cstheme="minorHAnsi"/>
                <w:sz w:val="22"/>
                <w:szCs w:val="22"/>
              </w:rPr>
              <w:t>Endocrine disruption</w:t>
            </w: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C65CC4">
            <w:pPr>
              <w:rPr>
                <w:rFonts w:cstheme="minorHAnsi"/>
                <w:sz w:val="22"/>
                <w:szCs w:val="22"/>
              </w:rPr>
            </w:pPr>
            <w:r w:rsidRPr="00F3169A">
              <w:rPr>
                <w:rFonts w:cstheme="minorHAnsi"/>
                <w:sz w:val="22"/>
                <w:szCs w:val="22"/>
              </w:rPr>
              <w:t>No data available</w:t>
            </w: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C65CC4">
            <w:pPr>
              <w:contextualSpacing/>
              <w:rPr>
                <w:rFonts w:cstheme="minorHAnsi"/>
                <w:sz w:val="22"/>
                <w:szCs w:val="22"/>
              </w:rPr>
            </w:pP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B23A43">
            <w:pPr>
              <w:numPr>
                <w:ilvl w:val="0"/>
                <w:numId w:val="12"/>
              </w:numPr>
              <w:ind w:left="720"/>
              <w:contextualSpacing/>
              <w:rPr>
                <w:rFonts w:cstheme="minorHAnsi"/>
                <w:sz w:val="22"/>
                <w:szCs w:val="22"/>
              </w:rPr>
            </w:pPr>
            <w:r w:rsidRPr="00F3169A">
              <w:rPr>
                <w:rFonts w:cstheme="minorHAnsi"/>
                <w:sz w:val="22"/>
                <w:szCs w:val="22"/>
              </w:rPr>
              <w:t>Mode of action</w:t>
            </w: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C65CC4">
            <w:pPr>
              <w:rPr>
                <w:rFonts w:cstheme="minorHAnsi"/>
                <w:sz w:val="22"/>
                <w:szCs w:val="22"/>
              </w:rPr>
            </w:pPr>
            <w:r w:rsidRPr="00F3169A">
              <w:rPr>
                <w:rFonts w:cstheme="minorHAnsi"/>
                <w:sz w:val="22"/>
                <w:szCs w:val="22"/>
              </w:rPr>
              <w:t>No data available</w:t>
            </w: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C65CC4">
            <w:pPr>
              <w:contextualSpacing/>
              <w:rPr>
                <w:rFonts w:cstheme="minorHAnsi"/>
                <w:sz w:val="22"/>
                <w:szCs w:val="22"/>
              </w:rPr>
            </w:pP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B23A43">
            <w:pPr>
              <w:numPr>
                <w:ilvl w:val="0"/>
                <w:numId w:val="12"/>
              </w:numPr>
              <w:ind w:left="720"/>
              <w:contextualSpacing/>
              <w:rPr>
                <w:rFonts w:cstheme="minorHAnsi"/>
                <w:sz w:val="22"/>
                <w:szCs w:val="22"/>
              </w:rPr>
            </w:pPr>
            <w:r w:rsidRPr="00F3169A">
              <w:rPr>
                <w:rFonts w:cstheme="minorHAnsi"/>
                <w:sz w:val="22"/>
                <w:szCs w:val="22"/>
              </w:rPr>
              <w:t>Acceptable Exposure levels</w:t>
            </w: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C65CC4">
            <w:pPr>
              <w:rPr>
                <w:rFonts w:cstheme="minorHAnsi"/>
                <w:sz w:val="22"/>
                <w:szCs w:val="22"/>
              </w:rPr>
            </w:pPr>
            <w:r w:rsidRPr="00F3169A">
              <w:rPr>
                <w:rFonts w:cstheme="minorHAnsi"/>
                <w:sz w:val="22"/>
                <w:szCs w:val="22"/>
              </w:rPr>
              <w:t>No data available</w:t>
            </w:r>
          </w:p>
        </w:tc>
        <w:tc>
          <w:tcPr>
            <w:tcW w:w="1276" w:type="dxa"/>
          </w:tcPr>
          <w:p w:rsidR="00C65CC4" w:rsidRPr="00F3169A" w:rsidRDefault="00C65CC4" w:rsidP="00C65CC4">
            <w:pPr>
              <w:ind w:left="360"/>
              <w:rPr>
                <w:rFonts w:cstheme="minorHAnsi"/>
                <w:sz w:val="22"/>
                <w:szCs w:val="22"/>
              </w:rPr>
            </w:pPr>
          </w:p>
        </w:tc>
      </w:tr>
      <w:tr w:rsidR="00C65CC4" w:rsidRPr="00F3169A" w:rsidTr="00C01714">
        <w:trPr>
          <w:trHeight w:val="146"/>
        </w:trPr>
        <w:tc>
          <w:tcPr>
            <w:tcW w:w="6804" w:type="dxa"/>
          </w:tcPr>
          <w:p w:rsidR="00C65CC4" w:rsidRPr="00F3169A" w:rsidRDefault="00C65CC4" w:rsidP="00C65CC4">
            <w:pPr>
              <w:rPr>
                <w:rFonts w:cstheme="minorHAnsi"/>
                <w:sz w:val="22"/>
                <w:szCs w:val="22"/>
              </w:rPr>
            </w:pPr>
          </w:p>
        </w:tc>
        <w:tc>
          <w:tcPr>
            <w:tcW w:w="1276" w:type="dxa"/>
          </w:tcPr>
          <w:p w:rsidR="00C65CC4" w:rsidRPr="00F3169A" w:rsidRDefault="00C65CC4" w:rsidP="00C65CC4">
            <w:pPr>
              <w:ind w:left="360"/>
              <w:rPr>
                <w:rFonts w:cstheme="minorHAnsi"/>
                <w:sz w:val="22"/>
                <w:szCs w:val="22"/>
              </w:rPr>
            </w:pPr>
          </w:p>
        </w:tc>
      </w:tr>
    </w:tbl>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r w:rsidRPr="00F3169A">
        <w:rPr>
          <w:rFonts w:asciiTheme="majorHAnsi" w:eastAsiaTheme="majorEastAsia" w:hAnsiTheme="majorHAnsi" w:cstheme="majorHAnsi"/>
          <w:b/>
          <w:bCs/>
          <w:sz w:val="22"/>
          <w:szCs w:val="22"/>
        </w:rPr>
        <w:lastRenderedPageBreak/>
        <w:t>Environmental hazard assessment</w:t>
      </w:r>
    </w:p>
    <w:p w:rsidR="00C65CC4" w:rsidRPr="00F3169A" w:rsidRDefault="00C65CC4" w:rsidP="00C65CC4">
      <w:pPr>
        <w:keepNext/>
        <w:keepLines/>
        <w:outlineLvl w:val="1"/>
        <w:rPr>
          <w:rFonts w:asciiTheme="majorHAnsi" w:eastAsiaTheme="majorEastAsia" w:hAnsiTheme="majorHAnsi" w:cstheme="majorHAnsi"/>
          <w:bCs/>
          <w:sz w:val="22"/>
          <w:szCs w:val="22"/>
          <w:u w:val="single"/>
        </w:rPr>
      </w:pPr>
      <w:r w:rsidRPr="00F3169A">
        <w:rPr>
          <w:rFonts w:asciiTheme="majorHAnsi" w:eastAsiaTheme="majorEastAsia" w:hAnsiTheme="majorHAnsi" w:cstheme="majorHAnsi"/>
          <w:bCs/>
          <w:sz w:val="22"/>
          <w:szCs w:val="22"/>
          <w:u w:val="single"/>
        </w:rPr>
        <w:t>Aquatic compartment (including sediment)</w:t>
      </w:r>
    </w:p>
    <w:p w:rsidR="00C65CC4" w:rsidRPr="00F3169A" w:rsidRDefault="00C65CC4" w:rsidP="00C65CC4">
      <w:pPr>
        <w:keepNext/>
        <w:keepLines/>
        <w:spacing w:before="120"/>
        <w:outlineLvl w:val="1"/>
        <w:rPr>
          <w:rFonts w:asciiTheme="majorHAnsi" w:eastAsiaTheme="majorEastAsia" w:hAnsiTheme="majorHAnsi" w:cstheme="majorHAnsi"/>
          <w:bCs/>
          <w:sz w:val="22"/>
          <w:szCs w:val="22"/>
        </w:rPr>
      </w:pPr>
      <w:r w:rsidRPr="00F3169A">
        <w:rPr>
          <w:rFonts w:asciiTheme="majorHAnsi" w:eastAsiaTheme="majorEastAsia" w:hAnsiTheme="majorHAnsi" w:cstheme="majorHAnsi"/>
          <w:bCs/>
          <w:sz w:val="22"/>
          <w:szCs w:val="22"/>
        </w:rPr>
        <w:t xml:space="preserve">A 96-hour LC50 value of &gt;6.3 </w:t>
      </w:r>
      <w:proofErr w:type="spellStart"/>
      <w:r w:rsidRPr="00F3169A">
        <w:rPr>
          <w:rFonts w:asciiTheme="majorHAnsi" w:eastAsiaTheme="majorEastAsia" w:hAnsiTheme="majorHAnsi" w:cstheme="majorHAnsi"/>
          <w:bCs/>
          <w:sz w:val="22"/>
          <w:szCs w:val="22"/>
        </w:rPr>
        <w:t>μg</w:t>
      </w:r>
      <w:proofErr w:type="spellEnd"/>
      <w:r w:rsidRPr="00F3169A">
        <w:rPr>
          <w:rFonts w:asciiTheme="majorHAnsi" w:eastAsiaTheme="majorEastAsia" w:hAnsiTheme="majorHAnsi" w:cstheme="majorHAnsi"/>
          <w:bCs/>
          <w:sz w:val="22"/>
          <w:szCs w:val="22"/>
        </w:rPr>
        <w:t>/</w:t>
      </w:r>
      <w:r w:rsidR="007452BF">
        <w:rPr>
          <w:rFonts w:asciiTheme="majorHAnsi" w:eastAsiaTheme="majorEastAsia" w:hAnsiTheme="majorHAnsi" w:cstheme="majorHAnsi"/>
          <w:bCs/>
          <w:sz w:val="22"/>
          <w:szCs w:val="22"/>
        </w:rPr>
        <w:t>L</w:t>
      </w:r>
      <w:r w:rsidR="007452BF" w:rsidRPr="00F3169A">
        <w:rPr>
          <w:rFonts w:asciiTheme="majorHAnsi" w:eastAsiaTheme="majorEastAsia" w:hAnsiTheme="majorHAnsi" w:cstheme="majorHAnsi"/>
          <w:bCs/>
          <w:sz w:val="22"/>
          <w:szCs w:val="22"/>
        </w:rPr>
        <w:t xml:space="preserve"> </w:t>
      </w:r>
      <w:r w:rsidRPr="00F3169A">
        <w:rPr>
          <w:rFonts w:asciiTheme="majorHAnsi" w:eastAsiaTheme="majorEastAsia" w:hAnsiTheme="majorHAnsi" w:cstheme="majorHAnsi"/>
          <w:bCs/>
          <w:sz w:val="22"/>
          <w:szCs w:val="22"/>
        </w:rPr>
        <w:t xml:space="preserve">and NOEC of ≥6.3 </w:t>
      </w:r>
      <w:proofErr w:type="spellStart"/>
      <w:r w:rsidRPr="00F3169A">
        <w:rPr>
          <w:rFonts w:asciiTheme="majorHAnsi" w:eastAsiaTheme="majorEastAsia" w:hAnsiTheme="majorHAnsi" w:cstheme="majorHAnsi"/>
          <w:bCs/>
          <w:sz w:val="22"/>
          <w:szCs w:val="22"/>
        </w:rPr>
        <w:t>μg</w:t>
      </w:r>
      <w:proofErr w:type="spellEnd"/>
      <w:r w:rsidRPr="00F3169A">
        <w:rPr>
          <w:rFonts w:asciiTheme="majorHAnsi" w:eastAsiaTheme="majorEastAsia" w:hAnsiTheme="majorHAnsi" w:cstheme="majorHAnsi"/>
          <w:bCs/>
          <w:sz w:val="22"/>
          <w:szCs w:val="22"/>
        </w:rPr>
        <w:t>/</w:t>
      </w:r>
      <w:r w:rsidR="007452BF">
        <w:rPr>
          <w:rFonts w:asciiTheme="majorHAnsi" w:eastAsiaTheme="majorEastAsia" w:hAnsiTheme="majorHAnsi" w:cstheme="majorHAnsi"/>
          <w:bCs/>
          <w:sz w:val="22"/>
          <w:szCs w:val="22"/>
        </w:rPr>
        <w:t>L</w:t>
      </w:r>
      <w:r w:rsidR="007452BF" w:rsidRPr="00F3169A">
        <w:rPr>
          <w:rFonts w:asciiTheme="majorHAnsi" w:eastAsiaTheme="majorEastAsia" w:hAnsiTheme="majorHAnsi" w:cstheme="majorHAnsi"/>
          <w:bCs/>
          <w:sz w:val="22"/>
          <w:szCs w:val="22"/>
        </w:rPr>
        <w:t xml:space="preserve"> </w:t>
      </w:r>
      <w:r w:rsidRPr="00F3169A">
        <w:rPr>
          <w:rFonts w:asciiTheme="majorHAnsi" w:eastAsiaTheme="majorEastAsia" w:hAnsiTheme="majorHAnsi" w:cstheme="majorHAnsi"/>
          <w:bCs/>
          <w:sz w:val="22"/>
          <w:szCs w:val="22"/>
        </w:rPr>
        <w:t xml:space="preserve">have been determined for the effects of the substance on mortality of </w:t>
      </w:r>
      <w:proofErr w:type="spellStart"/>
      <w:r w:rsidRPr="00F3169A">
        <w:rPr>
          <w:rFonts w:asciiTheme="majorHAnsi" w:eastAsiaTheme="majorEastAsia" w:hAnsiTheme="majorHAnsi" w:cstheme="majorHAnsi"/>
          <w:bCs/>
          <w:sz w:val="22"/>
          <w:szCs w:val="22"/>
        </w:rPr>
        <w:t>Oncorhynchus</w:t>
      </w:r>
      <w:proofErr w:type="spellEnd"/>
      <w:r w:rsidRPr="00F3169A">
        <w:rPr>
          <w:rFonts w:asciiTheme="majorHAnsi" w:eastAsiaTheme="majorEastAsia" w:hAnsiTheme="majorHAnsi" w:cstheme="majorHAnsi"/>
          <w:bCs/>
          <w:sz w:val="22"/>
          <w:szCs w:val="22"/>
        </w:rPr>
        <w:t xml:space="preserve"> </w:t>
      </w:r>
      <w:proofErr w:type="spellStart"/>
      <w:r w:rsidRPr="00F3169A">
        <w:rPr>
          <w:rFonts w:asciiTheme="majorHAnsi" w:eastAsiaTheme="majorEastAsia" w:hAnsiTheme="majorHAnsi" w:cstheme="majorHAnsi"/>
          <w:bCs/>
          <w:sz w:val="22"/>
          <w:szCs w:val="22"/>
        </w:rPr>
        <w:t>mykiss</w:t>
      </w:r>
      <w:proofErr w:type="spellEnd"/>
      <w:r w:rsidRPr="00F3169A">
        <w:rPr>
          <w:rFonts w:asciiTheme="majorHAnsi" w:eastAsiaTheme="majorEastAsia" w:hAnsiTheme="majorHAnsi" w:cstheme="majorHAnsi"/>
          <w:bCs/>
          <w:sz w:val="22"/>
          <w:szCs w:val="22"/>
        </w:rPr>
        <w:t xml:space="preserve"> based on mean measured concentrations [9].</w:t>
      </w:r>
    </w:p>
    <w:p w:rsidR="00C65CC4" w:rsidRPr="00F3169A" w:rsidRDefault="00C65CC4" w:rsidP="00C65CC4">
      <w:pPr>
        <w:spacing w:before="120"/>
        <w:rPr>
          <w:rFonts w:cstheme="minorHAnsi"/>
        </w:rPr>
      </w:pPr>
      <w:r w:rsidRPr="00F3169A">
        <w:rPr>
          <w:rFonts w:eastAsiaTheme="majorEastAsia" w:cstheme="minorHAnsi"/>
          <w:sz w:val="22"/>
          <w:szCs w:val="22"/>
        </w:rPr>
        <w:t xml:space="preserve">A 35-day LC50 value of &gt;6.7 </w:t>
      </w:r>
      <w:proofErr w:type="spellStart"/>
      <w:r w:rsidRPr="00F3169A">
        <w:rPr>
          <w:rFonts w:eastAsiaTheme="majorEastAsia" w:cstheme="minorHAnsi"/>
          <w:sz w:val="22"/>
          <w:szCs w:val="22"/>
        </w:rPr>
        <w:t>μg</w:t>
      </w:r>
      <w:proofErr w:type="spellEnd"/>
      <w:r w:rsidRPr="00F3169A">
        <w:rPr>
          <w:rFonts w:eastAsiaTheme="majorEastAsia" w:cstheme="minorHAnsi"/>
          <w:sz w:val="22"/>
          <w:szCs w:val="22"/>
        </w:rPr>
        <w:t>/</w:t>
      </w:r>
      <w:r w:rsidR="007452BF">
        <w:rPr>
          <w:rFonts w:eastAsiaTheme="majorEastAsia" w:cstheme="minorHAnsi"/>
          <w:sz w:val="22"/>
          <w:szCs w:val="22"/>
        </w:rPr>
        <w:t>L</w:t>
      </w:r>
      <w:r w:rsidR="007452BF" w:rsidRPr="00F3169A">
        <w:rPr>
          <w:rFonts w:eastAsiaTheme="majorEastAsia" w:cstheme="minorHAnsi"/>
          <w:sz w:val="22"/>
          <w:szCs w:val="22"/>
        </w:rPr>
        <w:t xml:space="preserve"> </w:t>
      </w:r>
      <w:r w:rsidRPr="00F3169A">
        <w:rPr>
          <w:rFonts w:eastAsiaTheme="majorEastAsia" w:cstheme="minorHAnsi"/>
          <w:sz w:val="22"/>
          <w:szCs w:val="22"/>
        </w:rPr>
        <w:t xml:space="preserve">(nominal), &gt;5.3 </w:t>
      </w:r>
      <w:proofErr w:type="spellStart"/>
      <w:r w:rsidRPr="00F3169A">
        <w:rPr>
          <w:rFonts w:eastAsiaTheme="majorEastAsia" w:cstheme="minorHAnsi"/>
          <w:sz w:val="22"/>
          <w:szCs w:val="22"/>
        </w:rPr>
        <w:t>μg</w:t>
      </w:r>
      <w:proofErr w:type="spellEnd"/>
      <w:r w:rsidRPr="00F3169A">
        <w:rPr>
          <w:rFonts w:eastAsiaTheme="majorEastAsia" w:cstheme="minorHAnsi"/>
          <w:sz w:val="22"/>
          <w:szCs w:val="22"/>
        </w:rPr>
        <w:t>/</w:t>
      </w:r>
      <w:r w:rsidR="007452BF">
        <w:rPr>
          <w:rFonts w:eastAsiaTheme="majorEastAsia" w:cstheme="minorHAnsi"/>
          <w:sz w:val="22"/>
          <w:szCs w:val="22"/>
        </w:rPr>
        <w:t>L</w:t>
      </w:r>
      <w:r w:rsidR="007452BF" w:rsidRPr="00F3169A">
        <w:rPr>
          <w:rFonts w:eastAsiaTheme="majorEastAsia" w:cstheme="minorHAnsi"/>
          <w:sz w:val="22"/>
          <w:szCs w:val="22"/>
        </w:rPr>
        <w:t xml:space="preserve"> </w:t>
      </w:r>
      <w:r w:rsidRPr="00F3169A">
        <w:rPr>
          <w:rFonts w:eastAsiaTheme="majorEastAsia" w:cstheme="minorHAnsi"/>
          <w:sz w:val="22"/>
          <w:szCs w:val="22"/>
        </w:rPr>
        <w:t xml:space="preserve">(mean measured) and NOEC of ≥6.7 </w:t>
      </w:r>
      <w:proofErr w:type="spellStart"/>
      <w:r w:rsidRPr="00F3169A">
        <w:rPr>
          <w:rFonts w:eastAsiaTheme="majorEastAsia" w:cstheme="minorHAnsi"/>
          <w:sz w:val="22"/>
          <w:szCs w:val="22"/>
        </w:rPr>
        <w:t>μg</w:t>
      </w:r>
      <w:proofErr w:type="spellEnd"/>
      <w:r w:rsidRPr="00F3169A">
        <w:rPr>
          <w:rFonts w:eastAsiaTheme="majorEastAsia" w:cstheme="minorHAnsi"/>
          <w:sz w:val="22"/>
          <w:szCs w:val="22"/>
        </w:rPr>
        <w:t>/</w:t>
      </w:r>
      <w:r w:rsidR="007452BF">
        <w:rPr>
          <w:rFonts w:eastAsiaTheme="majorEastAsia" w:cstheme="minorHAnsi"/>
          <w:sz w:val="22"/>
          <w:szCs w:val="22"/>
        </w:rPr>
        <w:t>L</w:t>
      </w:r>
      <w:r w:rsidR="007452BF" w:rsidRPr="00F3169A">
        <w:rPr>
          <w:rFonts w:eastAsiaTheme="majorEastAsia" w:cstheme="minorHAnsi"/>
          <w:sz w:val="22"/>
          <w:szCs w:val="22"/>
        </w:rPr>
        <w:t xml:space="preserve"> </w:t>
      </w:r>
      <w:r w:rsidRPr="00F3169A">
        <w:rPr>
          <w:rFonts w:eastAsiaTheme="majorEastAsia" w:cstheme="minorHAnsi"/>
          <w:sz w:val="22"/>
          <w:szCs w:val="22"/>
        </w:rPr>
        <w:t xml:space="preserve">(nominal), ≥5.3 </w:t>
      </w:r>
      <w:proofErr w:type="spellStart"/>
      <w:r w:rsidRPr="00F3169A">
        <w:rPr>
          <w:rFonts w:eastAsiaTheme="majorEastAsia" w:cstheme="minorHAnsi"/>
          <w:sz w:val="22"/>
          <w:szCs w:val="22"/>
        </w:rPr>
        <w:t>μg</w:t>
      </w:r>
      <w:proofErr w:type="spellEnd"/>
      <w:r w:rsidRPr="00F3169A">
        <w:rPr>
          <w:rFonts w:eastAsiaTheme="majorEastAsia" w:cstheme="minorHAnsi"/>
          <w:sz w:val="22"/>
          <w:szCs w:val="22"/>
        </w:rPr>
        <w:t>/</w:t>
      </w:r>
      <w:r w:rsidR="007452BF">
        <w:rPr>
          <w:rFonts w:eastAsiaTheme="majorEastAsia" w:cstheme="minorHAnsi"/>
          <w:sz w:val="22"/>
          <w:szCs w:val="22"/>
        </w:rPr>
        <w:t>L</w:t>
      </w:r>
      <w:r w:rsidR="007452BF" w:rsidRPr="00F3169A">
        <w:rPr>
          <w:rFonts w:eastAsiaTheme="majorEastAsia" w:cstheme="minorHAnsi"/>
          <w:sz w:val="22"/>
          <w:szCs w:val="22"/>
        </w:rPr>
        <w:t xml:space="preserve"> </w:t>
      </w:r>
      <w:r w:rsidRPr="00F3169A">
        <w:rPr>
          <w:rFonts w:eastAsiaTheme="majorEastAsia" w:cstheme="minorHAnsi"/>
          <w:sz w:val="22"/>
          <w:szCs w:val="22"/>
        </w:rPr>
        <w:t xml:space="preserve">(mean measured) have been determined for the effects of the test substance on mortality of </w:t>
      </w:r>
      <w:proofErr w:type="spellStart"/>
      <w:r w:rsidRPr="00F3169A">
        <w:rPr>
          <w:rFonts w:eastAsiaTheme="majorEastAsia" w:cstheme="minorHAnsi"/>
          <w:sz w:val="22"/>
          <w:szCs w:val="22"/>
        </w:rPr>
        <w:t>Pimephales</w:t>
      </w:r>
      <w:proofErr w:type="spellEnd"/>
      <w:r w:rsidRPr="00F3169A">
        <w:rPr>
          <w:rFonts w:eastAsiaTheme="majorEastAsia" w:cstheme="minorHAnsi"/>
          <w:sz w:val="22"/>
          <w:szCs w:val="22"/>
        </w:rPr>
        <w:t xml:space="preserve"> </w:t>
      </w:r>
      <w:proofErr w:type="spellStart"/>
      <w:r w:rsidRPr="00F3169A">
        <w:rPr>
          <w:rFonts w:eastAsiaTheme="majorEastAsia" w:cstheme="minorHAnsi"/>
          <w:sz w:val="22"/>
          <w:szCs w:val="22"/>
        </w:rPr>
        <w:t>promelas</w:t>
      </w:r>
      <w:proofErr w:type="spellEnd"/>
      <w:r w:rsidRPr="00F3169A">
        <w:rPr>
          <w:rFonts w:eastAsiaTheme="majorEastAsia" w:cstheme="minorHAnsi"/>
          <w:sz w:val="22"/>
          <w:szCs w:val="22"/>
        </w:rPr>
        <w:t xml:space="preserve"> </w:t>
      </w:r>
      <w:r w:rsidRPr="00F3169A">
        <w:rPr>
          <w:rFonts w:eastAsiaTheme="majorEastAsia" w:cstheme="minorHAnsi"/>
          <w:bCs/>
          <w:sz w:val="22"/>
          <w:szCs w:val="22"/>
        </w:rPr>
        <w:t xml:space="preserve">[9]. </w:t>
      </w:r>
      <w:r w:rsidRPr="00F3169A">
        <w:rPr>
          <w:rFonts w:cstheme="minorHAnsi"/>
          <w:sz w:val="22"/>
          <w:szCs w:val="22"/>
        </w:rPr>
        <w:t xml:space="preserve">A 21-day EC50 of &gt;4.9 </w:t>
      </w:r>
      <w:proofErr w:type="spellStart"/>
      <w:r w:rsidRPr="00F3169A">
        <w:rPr>
          <w:rFonts w:cstheme="minorHAnsi"/>
          <w:sz w:val="22"/>
          <w:szCs w:val="22"/>
        </w:rPr>
        <w:t>μg</w:t>
      </w:r>
      <w:proofErr w:type="spellEnd"/>
      <w:r w:rsidRPr="00F3169A">
        <w:rPr>
          <w:rFonts w:cstheme="minorHAnsi"/>
          <w:sz w:val="22"/>
          <w:szCs w:val="22"/>
        </w:rPr>
        <w:t>/</w:t>
      </w:r>
      <w:r w:rsidR="007452BF">
        <w:rPr>
          <w:rFonts w:cstheme="minorHAnsi"/>
          <w:sz w:val="22"/>
          <w:szCs w:val="22"/>
        </w:rPr>
        <w:t>L</w:t>
      </w:r>
      <w:r w:rsidR="007452BF" w:rsidRPr="00F3169A">
        <w:rPr>
          <w:rFonts w:cstheme="minorHAnsi"/>
          <w:sz w:val="22"/>
          <w:szCs w:val="22"/>
        </w:rPr>
        <w:t xml:space="preserve"> </w:t>
      </w:r>
      <w:r w:rsidRPr="00F3169A">
        <w:rPr>
          <w:rFonts w:cstheme="minorHAnsi"/>
          <w:sz w:val="22"/>
          <w:szCs w:val="22"/>
        </w:rPr>
        <w:t xml:space="preserve">and NOEC of ≥4.9 </w:t>
      </w:r>
      <w:proofErr w:type="spellStart"/>
      <w:r w:rsidRPr="00F3169A">
        <w:rPr>
          <w:rFonts w:cstheme="minorHAnsi"/>
          <w:sz w:val="22"/>
          <w:szCs w:val="22"/>
        </w:rPr>
        <w:t>μg</w:t>
      </w:r>
      <w:proofErr w:type="spellEnd"/>
      <w:r w:rsidRPr="00F3169A">
        <w:rPr>
          <w:rFonts w:cstheme="minorHAnsi"/>
          <w:sz w:val="22"/>
          <w:szCs w:val="22"/>
        </w:rPr>
        <w:t>/</w:t>
      </w:r>
      <w:r w:rsidR="007452BF">
        <w:rPr>
          <w:rFonts w:cstheme="minorHAnsi"/>
          <w:sz w:val="22"/>
          <w:szCs w:val="22"/>
        </w:rPr>
        <w:t>L</w:t>
      </w:r>
      <w:r w:rsidR="007452BF" w:rsidRPr="00F3169A">
        <w:rPr>
          <w:rFonts w:cstheme="minorHAnsi"/>
          <w:sz w:val="22"/>
          <w:szCs w:val="22"/>
        </w:rPr>
        <w:t xml:space="preserve"> </w:t>
      </w:r>
      <w:r w:rsidRPr="00F3169A">
        <w:rPr>
          <w:rFonts w:cstheme="minorHAnsi"/>
          <w:sz w:val="22"/>
          <w:szCs w:val="22"/>
        </w:rPr>
        <w:t>have been determined for the effects of the test substance on adult mortality, reproduction and growth of Daphnia magna, based on measured values [9].</w:t>
      </w:r>
    </w:p>
    <w:p w:rsidR="00C65CC4" w:rsidRPr="00F3169A" w:rsidRDefault="00C65CC4" w:rsidP="00C65CC4">
      <w:pPr>
        <w:spacing w:before="120"/>
        <w:rPr>
          <w:rFonts w:cstheme="minorHAnsi"/>
        </w:rPr>
      </w:pPr>
      <w:r w:rsidRPr="00F3169A">
        <w:rPr>
          <w:rFonts w:cstheme="minorHAnsi"/>
          <w:sz w:val="22"/>
          <w:szCs w:val="22"/>
        </w:rPr>
        <w:t>An EC50 value of &gt;100 mg/</w:t>
      </w:r>
      <w:r w:rsidR="007452BF">
        <w:rPr>
          <w:rFonts w:cstheme="minorHAnsi"/>
          <w:sz w:val="22"/>
          <w:szCs w:val="22"/>
        </w:rPr>
        <w:t>L</w:t>
      </w:r>
      <w:r w:rsidR="007452BF" w:rsidRPr="00F3169A">
        <w:rPr>
          <w:rFonts w:cstheme="minorHAnsi"/>
          <w:sz w:val="22"/>
          <w:szCs w:val="22"/>
        </w:rPr>
        <w:t xml:space="preserve"> </w:t>
      </w:r>
      <w:r w:rsidRPr="00F3169A">
        <w:rPr>
          <w:rFonts w:cstheme="minorHAnsi"/>
          <w:sz w:val="22"/>
          <w:szCs w:val="22"/>
        </w:rPr>
        <w:t>for toxicity to microorganisms was determined in a reliable ASRI study conducted according to an appropriate test protocol, and in compliance with GLP [9].</w:t>
      </w:r>
    </w:p>
    <w:p w:rsidR="00C65CC4" w:rsidRPr="00F3169A" w:rsidRDefault="00C65CC4" w:rsidP="00C65CC4">
      <w:pPr>
        <w:spacing w:before="120"/>
        <w:rPr>
          <w:rFonts w:cstheme="minorHAnsi"/>
          <w:sz w:val="22"/>
          <w:szCs w:val="22"/>
        </w:rPr>
      </w:pPr>
      <w:r w:rsidRPr="00F3169A">
        <w:rPr>
          <w:rFonts w:cstheme="minorHAnsi"/>
          <w:sz w:val="22"/>
          <w:szCs w:val="22"/>
        </w:rPr>
        <w:t xml:space="preserve">No effects on growth and survival have been reported when testing the registered substance at a loading rate of 100 mg/kg dwt sediment (68 mg/kg dwt mean measured) with the freshwater amphipod </w:t>
      </w:r>
      <w:proofErr w:type="spellStart"/>
      <w:r w:rsidR="004D32C0" w:rsidRPr="004D32C0">
        <w:rPr>
          <w:rFonts w:cstheme="minorHAnsi"/>
          <w:i/>
          <w:sz w:val="22"/>
          <w:szCs w:val="22"/>
        </w:rPr>
        <w:t>Hyallela</w:t>
      </w:r>
      <w:proofErr w:type="spellEnd"/>
      <w:r w:rsidR="004D32C0" w:rsidRPr="004D32C0">
        <w:rPr>
          <w:rFonts w:cstheme="minorHAnsi"/>
          <w:i/>
          <w:sz w:val="22"/>
          <w:szCs w:val="22"/>
        </w:rPr>
        <w:t xml:space="preserve"> </w:t>
      </w:r>
      <w:proofErr w:type="spellStart"/>
      <w:r w:rsidR="004D32C0" w:rsidRPr="004D32C0">
        <w:rPr>
          <w:rFonts w:cstheme="minorHAnsi"/>
          <w:i/>
          <w:sz w:val="22"/>
          <w:szCs w:val="22"/>
        </w:rPr>
        <w:t>azteca</w:t>
      </w:r>
      <w:proofErr w:type="spellEnd"/>
      <w:r w:rsidRPr="00F3169A">
        <w:rPr>
          <w:rFonts w:cstheme="minorHAnsi"/>
          <w:sz w:val="22"/>
          <w:szCs w:val="22"/>
        </w:rPr>
        <w:t>. Therefore 28-day NOEC and LC50 values of ≥68 and &gt;68 mg/kg have been determined respectively in a sediment containing 3.7% organic carbon [9].</w:t>
      </w:r>
    </w:p>
    <w:p w:rsidR="00C65CC4" w:rsidRPr="00F3169A" w:rsidRDefault="00C65CC4" w:rsidP="00C65CC4">
      <w:pPr>
        <w:keepNext/>
        <w:keepLines/>
        <w:ind w:left="426" w:hanging="426"/>
        <w:outlineLvl w:val="1"/>
        <w:rPr>
          <w:rFonts w:asciiTheme="majorHAnsi" w:eastAsiaTheme="majorEastAsia" w:hAnsiTheme="majorHAnsi" w:cstheme="majorHAnsi"/>
          <w:bCs/>
          <w:sz w:val="22"/>
          <w:szCs w:val="22"/>
          <w:u w:val="single"/>
        </w:rPr>
      </w:pPr>
    </w:p>
    <w:p w:rsidR="00C65CC4" w:rsidRPr="00F3169A" w:rsidRDefault="00C65CC4" w:rsidP="00C65CC4">
      <w:pPr>
        <w:keepNext/>
        <w:keepLines/>
        <w:ind w:left="426" w:hanging="426"/>
        <w:outlineLvl w:val="1"/>
        <w:rPr>
          <w:rFonts w:asciiTheme="majorHAnsi" w:eastAsiaTheme="majorEastAsia" w:hAnsiTheme="majorHAnsi" w:cstheme="majorHAnsi"/>
          <w:bCs/>
          <w:sz w:val="22"/>
          <w:szCs w:val="22"/>
          <w:u w:val="single"/>
        </w:rPr>
      </w:pPr>
      <w:r w:rsidRPr="00F3169A">
        <w:rPr>
          <w:rFonts w:asciiTheme="majorHAnsi" w:eastAsiaTheme="majorEastAsia" w:hAnsiTheme="majorHAnsi" w:cstheme="majorHAnsi"/>
          <w:bCs/>
          <w:sz w:val="22"/>
          <w:szCs w:val="22"/>
          <w:u w:val="single"/>
        </w:rPr>
        <w:t>Terrestrial compartment</w:t>
      </w:r>
    </w:p>
    <w:p w:rsidR="00C65CC4" w:rsidRPr="00F3169A" w:rsidRDefault="00C65CC4" w:rsidP="00C65CC4">
      <w:pPr>
        <w:keepNext/>
        <w:keepLines/>
        <w:spacing w:before="120"/>
        <w:outlineLvl w:val="1"/>
        <w:rPr>
          <w:rFonts w:asciiTheme="majorHAnsi" w:eastAsiaTheme="majorEastAsia" w:hAnsiTheme="majorHAnsi" w:cstheme="majorHAnsi"/>
          <w:bCs/>
          <w:sz w:val="22"/>
          <w:szCs w:val="22"/>
        </w:rPr>
      </w:pPr>
      <w:r w:rsidRPr="00F3169A">
        <w:rPr>
          <w:rFonts w:asciiTheme="majorHAnsi" w:eastAsiaTheme="majorEastAsia" w:hAnsiTheme="majorHAnsi" w:cstheme="majorHAnsi"/>
          <w:bCs/>
          <w:sz w:val="22"/>
          <w:szCs w:val="22"/>
        </w:rPr>
        <w:t xml:space="preserve">A 28-day LC50 value of 813 mg/kg dry weight and a 28 day IC50 value of 767 mg/kg dry weight have been determined for the effects of the test substance on mortality and reproduction of </w:t>
      </w:r>
      <w:proofErr w:type="spellStart"/>
      <w:r w:rsidR="004D32C0" w:rsidRPr="004D32C0">
        <w:rPr>
          <w:rFonts w:asciiTheme="majorHAnsi" w:eastAsiaTheme="majorEastAsia" w:hAnsiTheme="majorHAnsi" w:cstheme="majorHAnsi"/>
          <w:bCs/>
          <w:i/>
          <w:sz w:val="22"/>
          <w:szCs w:val="22"/>
        </w:rPr>
        <w:t>Folsomia</w:t>
      </w:r>
      <w:proofErr w:type="spellEnd"/>
      <w:r w:rsidR="004D32C0" w:rsidRPr="004D32C0">
        <w:rPr>
          <w:rFonts w:asciiTheme="majorHAnsi" w:eastAsiaTheme="majorEastAsia" w:hAnsiTheme="majorHAnsi" w:cstheme="majorHAnsi"/>
          <w:bCs/>
          <w:i/>
          <w:sz w:val="22"/>
          <w:szCs w:val="22"/>
        </w:rPr>
        <w:t xml:space="preserve"> </w:t>
      </w:r>
      <w:proofErr w:type="spellStart"/>
      <w:r w:rsidR="004D32C0" w:rsidRPr="004D32C0">
        <w:rPr>
          <w:rFonts w:asciiTheme="majorHAnsi" w:eastAsiaTheme="majorEastAsia" w:hAnsiTheme="majorHAnsi" w:cstheme="majorHAnsi"/>
          <w:bCs/>
          <w:i/>
          <w:sz w:val="22"/>
          <w:szCs w:val="22"/>
        </w:rPr>
        <w:t>candida</w:t>
      </w:r>
      <w:proofErr w:type="spellEnd"/>
      <w:r w:rsidRPr="00F3169A">
        <w:rPr>
          <w:rFonts w:asciiTheme="majorHAnsi" w:eastAsiaTheme="majorEastAsia" w:hAnsiTheme="majorHAnsi" w:cstheme="majorHAnsi"/>
          <w:bCs/>
          <w:sz w:val="22"/>
          <w:szCs w:val="22"/>
        </w:rPr>
        <w:t>. A NOEC of 377 mg/kg dry weight has been determined by the reviewer on the basis of a visual examination of the data for both mortality and reproduction [9].</w:t>
      </w:r>
    </w:p>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r w:rsidRPr="00F3169A">
        <w:rPr>
          <w:rFonts w:asciiTheme="majorHAnsi" w:eastAsiaTheme="majorEastAsia" w:hAnsiTheme="majorHAnsi" w:cstheme="majorHAnsi"/>
          <w:b/>
          <w:bCs/>
          <w:sz w:val="22"/>
          <w:szCs w:val="22"/>
        </w:rPr>
        <w:t xml:space="preserve"> Other information</w:t>
      </w:r>
    </w:p>
    <w:p w:rsidR="00C65CC4" w:rsidRPr="00F3169A" w:rsidRDefault="00C65CC4" w:rsidP="00C65CC4">
      <w:pPr>
        <w:keepNext/>
        <w:keepLines/>
        <w:outlineLvl w:val="1"/>
        <w:rPr>
          <w:rFonts w:asciiTheme="majorHAnsi" w:eastAsiaTheme="majorEastAsia" w:hAnsiTheme="majorHAnsi" w:cstheme="majorHAnsi"/>
          <w:bCs/>
          <w:sz w:val="22"/>
          <w:szCs w:val="22"/>
        </w:rPr>
      </w:pPr>
      <w:r w:rsidRPr="00F3169A">
        <w:rPr>
          <w:rFonts w:asciiTheme="majorHAnsi" w:eastAsiaTheme="majorEastAsia" w:hAnsiTheme="majorHAnsi" w:cstheme="majorHAnsi"/>
          <w:bCs/>
          <w:sz w:val="22"/>
          <w:szCs w:val="22"/>
        </w:rPr>
        <w:t>A search in Scopus yielded 5 peer reviewed articles with focus on health and environment for MD2M [7]</w:t>
      </w:r>
      <w:bookmarkStart w:id="39" w:name="_Toc384305904"/>
      <w:r w:rsidRPr="00F3169A">
        <w:rPr>
          <w:rFonts w:asciiTheme="majorHAnsi" w:eastAsiaTheme="majorEastAsia" w:hAnsiTheme="majorHAnsi" w:cstheme="majorHAnsi"/>
          <w:bCs/>
          <w:sz w:val="22"/>
          <w:szCs w:val="22"/>
        </w:rPr>
        <w:t>. The primary record for MD2M was not found in the TOXNET HSDB database [8].</w:t>
      </w:r>
    </w:p>
    <w:p w:rsidR="00C65CC4" w:rsidRPr="00F3169A" w:rsidRDefault="00C65CC4"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r w:rsidRPr="00F3169A">
        <w:rPr>
          <w:rFonts w:asciiTheme="majorHAnsi" w:eastAsiaTheme="majorEastAsia" w:hAnsiTheme="majorHAnsi" w:cstheme="majorHAnsi"/>
          <w:b/>
          <w:bCs/>
          <w:sz w:val="22"/>
          <w:szCs w:val="22"/>
        </w:rPr>
        <w:t>References</w:t>
      </w:r>
      <w:bookmarkEnd w:id="39"/>
    </w:p>
    <w:p w:rsidR="00C65CC4" w:rsidRPr="00F3169A" w:rsidRDefault="00C65CC4" w:rsidP="00C65CC4">
      <w:pPr>
        <w:spacing w:before="120"/>
        <w:rPr>
          <w:rFonts w:cstheme="minorHAnsi"/>
          <w:sz w:val="22"/>
          <w:szCs w:val="22"/>
        </w:rPr>
      </w:pPr>
      <w:r w:rsidRPr="00F3169A">
        <w:rPr>
          <w:rFonts w:cstheme="minorHAnsi"/>
          <w:sz w:val="22"/>
          <w:szCs w:val="22"/>
        </w:rPr>
        <w:t xml:space="preserve">[1] </w:t>
      </w:r>
      <w:proofErr w:type="spellStart"/>
      <w:r w:rsidRPr="00F3169A">
        <w:rPr>
          <w:rFonts w:cstheme="minorHAnsi"/>
          <w:sz w:val="22"/>
          <w:szCs w:val="22"/>
        </w:rPr>
        <w:t>Chemnet</w:t>
      </w:r>
      <w:proofErr w:type="spellEnd"/>
      <w:r w:rsidRPr="00F3169A">
        <w:rPr>
          <w:rFonts w:cstheme="minorHAnsi"/>
          <w:sz w:val="22"/>
          <w:szCs w:val="22"/>
        </w:rPr>
        <w:t xml:space="preserve">, global chemical network, </w:t>
      </w:r>
      <w:hyperlink r:id="rId22" w:history="1">
        <w:r w:rsidRPr="00F3169A">
          <w:rPr>
            <w:rFonts w:cstheme="minorHAnsi"/>
            <w:sz w:val="22"/>
            <w:u w:val="single"/>
          </w:rPr>
          <w:t>http://www.chemnet.com/cas/supplier.cgi?terms=Decamethyl+tetrasiloxane+&amp;l=en&amp;exact=dict&amp;f=plist&amp;mark=&amp;submit.x=24&amp;submit.y=18</w:t>
        </w:r>
      </w:hyperlink>
    </w:p>
    <w:p w:rsidR="00C65CC4" w:rsidRPr="00F3169A" w:rsidRDefault="00C65CC4" w:rsidP="00C65CC4">
      <w:pPr>
        <w:spacing w:before="120"/>
        <w:rPr>
          <w:rFonts w:cstheme="minorHAnsi"/>
          <w:sz w:val="22"/>
          <w:szCs w:val="22"/>
        </w:rPr>
      </w:pPr>
      <w:r w:rsidRPr="00F3169A">
        <w:rPr>
          <w:rFonts w:cstheme="minorHAnsi"/>
          <w:sz w:val="22"/>
          <w:szCs w:val="22"/>
        </w:rPr>
        <w:t>[2] Harmonized Classification according to GHS Regulation (EC) No 1272/2008,</w:t>
      </w:r>
    </w:p>
    <w:p w:rsidR="00C65CC4" w:rsidRPr="00F3169A" w:rsidRDefault="009C092A" w:rsidP="00C65CC4">
      <w:pPr>
        <w:rPr>
          <w:rFonts w:cstheme="minorHAnsi"/>
          <w:sz w:val="22"/>
          <w:szCs w:val="22"/>
        </w:rPr>
      </w:pPr>
      <w:hyperlink r:id="rId23" w:history="1">
        <w:r w:rsidR="00C65CC4" w:rsidRPr="00F3169A">
          <w:rPr>
            <w:rFonts w:cstheme="minorHAnsi"/>
            <w:sz w:val="22"/>
            <w:u w:val="single"/>
          </w:rPr>
          <w:t>http://echa.europa.eu/web/guest/information-on-chemicals/cl-inventory-database</w:t>
        </w:r>
      </w:hyperlink>
    </w:p>
    <w:p w:rsidR="00C65CC4" w:rsidRPr="00F3169A" w:rsidRDefault="00C65CC4" w:rsidP="00C65CC4">
      <w:pPr>
        <w:spacing w:before="120"/>
        <w:rPr>
          <w:rFonts w:cstheme="minorHAnsi"/>
          <w:sz w:val="22"/>
          <w:szCs w:val="22"/>
        </w:rPr>
      </w:pPr>
      <w:r w:rsidRPr="00F3169A">
        <w:rPr>
          <w:rFonts w:cstheme="minorHAnsi"/>
          <w:sz w:val="22"/>
          <w:szCs w:val="22"/>
        </w:rPr>
        <w:t xml:space="preserve">[3] </w:t>
      </w:r>
      <w:proofErr w:type="spellStart"/>
      <w:r w:rsidRPr="00F3169A">
        <w:rPr>
          <w:rFonts w:cstheme="minorHAnsi"/>
          <w:sz w:val="22"/>
          <w:szCs w:val="22"/>
        </w:rPr>
        <w:t>Chemspider</w:t>
      </w:r>
      <w:proofErr w:type="spellEnd"/>
      <w:r w:rsidRPr="00F3169A">
        <w:rPr>
          <w:rFonts w:cstheme="minorHAnsi"/>
          <w:sz w:val="22"/>
          <w:szCs w:val="22"/>
        </w:rPr>
        <w:t xml:space="preserve">, </w:t>
      </w:r>
      <w:hyperlink r:id="rId24" w:history="1">
        <w:r w:rsidRPr="00F3169A">
          <w:rPr>
            <w:rFonts w:cstheme="minorHAnsi"/>
            <w:sz w:val="22"/>
            <w:u w:val="single"/>
          </w:rPr>
          <w:t>http://www.chemspider.com/</w:t>
        </w:r>
      </w:hyperlink>
    </w:p>
    <w:p w:rsidR="00C65CC4" w:rsidRPr="00F3169A" w:rsidRDefault="00C65CC4" w:rsidP="00C65CC4">
      <w:pPr>
        <w:spacing w:before="120"/>
        <w:rPr>
          <w:rFonts w:cstheme="minorHAnsi"/>
          <w:sz w:val="22"/>
          <w:szCs w:val="22"/>
        </w:rPr>
      </w:pPr>
      <w:r w:rsidRPr="00F3169A">
        <w:rPr>
          <w:rFonts w:cstheme="minorHAnsi"/>
          <w:sz w:val="22"/>
          <w:szCs w:val="22"/>
        </w:rPr>
        <w:t xml:space="preserve">[4] International Agency for Research on Cancer (IARC), </w:t>
      </w:r>
      <w:hyperlink r:id="rId25" w:history="1">
        <w:r w:rsidRPr="00F3169A">
          <w:rPr>
            <w:rFonts w:cstheme="minorHAnsi"/>
            <w:sz w:val="22"/>
            <w:u w:val="single"/>
          </w:rPr>
          <w:t>http://monographs.iarc.fr/ENG/Monographs/PDFs/index.php</w:t>
        </w:r>
      </w:hyperlink>
    </w:p>
    <w:p w:rsidR="00C65CC4" w:rsidRPr="001C4236" w:rsidRDefault="00C65CC4" w:rsidP="00C65CC4">
      <w:pPr>
        <w:spacing w:before="120"/>
        <w:rPr>
          <w:rFonts w:cstheme="minorHAnsi"/>
          <w:sz w:val="22"/>
          <w:szCs w:val="22"/>
          <w:lang w:val="nl-NL"/>
        </w:rPr>
      </w:pPr>
      <w:r w:rsidRPr="001C4236">
        <w:rPr>
          <w:rFonts w:cstheme="minorHAnsi"/>
          <w:sz w:val="22"/>
          <w:szCs w:val="22"/>
          <w:lang w:val="nl-NL"/>
        </w:rPr>
        <w:t>[5] Institut fur Arbeitsschutz Deutschen Gesetzlichen Unfallversicherung (IFA).</w:t>
      </w:r>
    </w:p>
    <w:p w:rsidR="00C65CC4" w:rsidRPr="001C4236" w:rsidRDefault="009C092A" w:rsidP="00C65CC4">
      <w:pPr>
        <w:tabs>
          <w:tab w:val="left" w:pos="990"/>
        </w:tabs>
        <w:rPr>
          <w:rFonts w:cstheme="minorHAnsi"/>
          <w:sz w:val="22"/>
          <w:szCs w:val="22"/>
          <w:lang w:val="nl-NL"/>
        </w:rPr>
      </w:pPr>
      <w:hyperlink r:id="rId26" w:history="1">
        <w:r w:rsidR="00C65CC4" w:rsidRPr="001C4236">
          <w:rPr>
            <w:rFonts w:cstheme="minorHAnsi"/>
            <w:sz w:val="22"/>
            <w:u w:val="single"/>
            <w:lang w:val="nl-NL"/>
          </w:rPr>
          <w:t>http://limitvalue.ifa.dguv.de/Webform_gw.aspx</w:t>
        </w:r>
      </w:hyperlink>
      <w:r w:rsidR="00C65CC4" w:rsidRPr="001C4236">
        <w:rPr>
          <w:rFonts w:cstheme="minorHAnsi"/>
          <w:sz w:val="22"/>
          <w:szCs w:val="22"/>
          <w:lang w:val="nl-NL"/>
        </w:rPr>
        <w:t xml:space="preserve"> </w:t>
      </w:r>
    </w:p>
    <w:p w:rsidR="00C65CC4" w:rsidRPr="00F3169A" w:rsidRDefault="00C65CC4" w:rsidP="00C65CC4">
      <w:pPr>
        <w:autoSpaceDE w:val="0"/>
        <w:autoSpaceDN w:val="0"/>
        <w:adjustRightInd w:val="0"/>
        <w:spacing w:before="120"/>
        <w:rPr>
          <w:rFonts w:cstheme="minorHAnsi"/>
          <w:sz w:val="22"/>
          <w:szCs w:val="22"/>
        </w:rPr>
      </w:pPr>
      <w:r w:rsidRPr="00F3169A">
        <w:rPr>
          <w:rFonts w:cstheme="minorHAnsi"/>
          <w:sz w:val="22"/>
          <w:szCs w:val="22"/>
        </w:rPr>
        <w:t xml:space="preserve">[6] EPIWEB 4.1 (US EPA, 2011). Estimation Programs Interface Suite™ for Microsoft® Windows, v 4.10 or insert version used]. </w:t>
      </w:r>
      <w:proofErr w:type="gramStart"/>
      <w:r w:rsidRPr="00F3169A">
        <w:rPr>
          <w:rFonts w:cstheme="minorHAnsi"/>
          <w:sz w:val="22"/>
          <w:szCs w:val="22"/>
        </w:rPr>
        <w:t>United States Environmental Protection Agency, Washington, DC, USA.</w:t>
      </w:r>
      <w:proofErr w:type="gramEnd"/>
    </w:p>
    <w:p w:rsidR="00C65CC4" w:rsidRPr="00F3169A" w:rsidRDefault="00C65CC4" w:rsidP="00C65CC4">
      <w:pPr>
        <w:spacing w:before="120"/>
        <w:rPr>
          <w:rFonts w:cstheme="minorHAnsi"/>
          <w:sz w:val="22"/>
          <w:szCs w:val="22"/>
        </w:rPr>
      </w:pPr>
      <w:r w:rsidRPr="00F3169A">
        <w:rPr>
          <w:rFonts w:cstheme="minorHAnsi"/>
          <w:sz w:val="22"/>
          <w:szCs w:val="22"/>
        </w:rPr>
        <w:t>[7] Scopus, primary literature screening search, http://www.scopus.com/home.url?zone=header&amp;origin=resultslist</w:t>
      </w:r>
    </w:p>
    <w:p w:rsidR="00C65CC4" w:rsidRPr="00E829E3" w:rsidRDefault="004D32C0" w:rsidP="00C65CC4">
      <w:pPr>
        <w:spacing w:before="120"/>
        <w:rPr>
          <w:sz w:val="22"/>
          <w:lang w:val="fr-CA"/>
        </w:rPr>
      </w:pPr>
      <w:r w:rsidRPr="004D32C0">
        <w:rPr>
          <w:sz w:val="22"/>
          <w:lang w:val="fr-CA"/>
        </w:rPr>
        <w:t xml:space="preserve">[8] TOXNET, </w:t>
      </w:r>
      <w:hyperlink r:id="rId27" w:history="1">
        <w:r w:rsidRPr="004D32C0">
          <w:rPr>
            <w:sz w:val="22"/>
            <w:u w:val="single"/>
            <w:lang w:val="fr-CA"/>
          </w:rPr>
          <w:t>http://toxnet.nlm.nih.gov/cgi-bin/sis/search</w:t>
        </w:r>
      </w:hyperlink>
    </w:p>
    <w:p w:rsidR="00C65CC4" w:rsidRPr="00F3169A" w:rsidRDefault="00C65CC4" w:rsidP="00C65CC4">
      <w:pPr>
        <w:spacing w:before="120"/>
        <w:rPr>
          <w:rFonts w:cstheme="minorHAnsi"/>
          <w:sz w:val="22"/>
          <w:szCs w:val="22"/>
        </w:rPr>
      </w:pPr>
      <w:r w:rsidRPr="00F3169A">
        <w:rPr>
          <w:rFonts w:cstheme="minorHAnsi"/>
          <w:sz w:val="22"/>
          <w:szCs w:val="22"/>
        </w:rPr>
        <w:t>[9] ECHA registration data base*</w:t>
      </w:r>
      <w:r w:rsidRPr="00F3169A">
        <w:rPr>
          <w:rFonts w:cstheme="minorHAnsi"/>
          <w:sz w:val="22"/>
          <w:szCs w:val="22"/>
        </w:rPr>
        <w:br/>
        <w:t>http://echa.europa.eu/information-on-chemicals</w:t>
      </w:r>
    </w:p>
    <w:p w:rsidR="00C65CC4" w:rsidRPr="00F3169A" w:rsidRDefault="00C65CC4" w:rsidP="00C65CC4">
      <w:pPr>
        <w:rPr>
          <w:rFonts w:cstheme="minorHAnsi"/>
          <w:i/>
          <w:sz w:val="22"/>
          <w:szCs w:val="22"/>
        </w:rPr>
      </w:pPr>
      <w:r w:rsidRPr="00F3169A">
        <w:rPr>
          <w:rFonts w:cstheme="minorHAnsi"/>
          <w:i/>
          <w:sz w:val="22"/>
          <w:szCs w:val="22"/>
        </w:rPr>
        <w:lastRenderedPageBreak/>
        <w:t>*Note: primarily results with reliability level 1 (without restrictions) are referred to and when no level 1 results are available, reliability level 2 (with restrictions) are used.</w:t>
      </w:r>
    </w:p>
    <w:p w:rsidR="00C65CC4" w:rsidRPr="00F3169A" w:rsidRDefault="00C65CC4" w:rsidP="00C65CC4">
      <w:pPr>
        <w:spacing w:before="120"/>
        <w:rPr>
          <w:rFonts w:cstheme="minorHAnsi"/>
          <w:sz w:val="22"/>
          <w:szCs w:val="22"/>
        </w:rPr>
      </w:pPr>
      <w:r w:rsidRPr="00F3169A">
        <w:rPr>
          <w:rFonts w:cstheme="minorHAnsi"/>
        </w:rPr>
        <w:t>[</w:t>
      </w:r>
      <w:r w:rsidRPr="00F3169A">
        <w:rPr>
          <w:rFonts w:cstheme="minorHAnsi"/>
          <w:sz w:val="22"/>
          <w:szCs w:val="22"/>
        </w:rPr>
        <w:t xml:space="preserve">10] </w:t>
      </w:r>
      <w:proofErr w:type="spellStart"/>
      <w:r w:rsidRPr="00F3169A">
        <w:rPr>
          <w:rFonts w:cstheme="minorHAnsi"/>
          <w:sz w:val="22"/>
          <w:szCs w:val="22"/>
        </w:rPr>
        <w:t>Nite</w:t>
      </w:r>
      <w:proofErr w:type="spellEnd"/>
      <w:r w:rsidRPr="00F3169A">
        <w:rPr>
          <w:rFonts w:cstheme="minorHAnsi"/>
          <w:sz w:val="22"/>
          <w:szCs w:val="22"/>
        </w:rPr>
        <w:t xml:space="preserve">, Incorporated Administrative Agency, National Institute of Technology and Evaluation </w:t>
      </w:r>
      <w:hyperlink r:id="rId28" w:history="1">
        <w:r w:rsidRPr="00F3169A">
          <w:rPr>
            <w:rFonts w:cstheme="minorHAnsi"/>
            <w:sz w:val="22"/>
            <w:u w:val="single"/>
          </w:rPr>
          <w:t>http://www.safe.nite.go.jp/jcheck/SearchAction?request_locale=en</w:t>
        </w:r>
      </w:hyperlink>
      <w:r w:rsidRPr="00F3169A">
        <w:rPr>
          <w:rFonts w:cstheme="minorHAnsi"/>
        </w:rPr>
        <w:t xml:space="preserve"> </w:t>
      </w:r>
      <w:r w:rsidRPr="00F3169A">
        <w:rPr>
          <w:rFonts w:cstheme="minorHAnsi"/>
        </w:rPr>
        <w:br/>
      </w:r>
    </w:p>
    <w:p w:rsidR="003B241F" w:rsidRPr="00F3169A" w:rsidRDefault="003B241F">
      <w:pPr>
        <w:rPr>
          <w:rFonts w:asciiTheme="majorHAnsi" w:hAnsiTheme="majorHAnsi" w:cstheme="majorHAnsi"/>
          <w:b/>
        </w:rPr>
      </w:pPr>
      <w:r w:rsidRPr="00F3169A">
        <w:rPr>
          <w:rFonts w:asciiTheme="majorHAnsi" w:hAnsiTheme="majorHAnsi" w:cstheme="majorHAnsi"/>
          <w:b/>
        </w:rPr>
        <w:br w:type="page"/>
      </w:r>
    </w:p>
    <w:p w:rsidR="003E6686" w:rsidRPr="00F3169A" w:rsidRDefault="003E6686" w:rsidP="00B23A43">
      <w:pPr>
        <w:pStyle w:val="Heading1"/>
        <w:numPr>
          <w:ilvl w:val="0"/>
          <w:numId w:val="31"/>
        </w:numPr>
        <w:spacing w:before="0"/>
        <w:rPr>
          <w:sz w:val="28"/>
        </w:rPr>
      </w:pPr>
      <w:bookmarkStart w:id="40" w:name="_Toc386800227"/>
      <w:bookmarkStart w:id="41" w:name="_Toc387074928"/>
      <w:r w:rsidRPr="00F3169A">
        <w:rPr>
          <w:sz w:val="28"/>
        </w:rPr>
        <w:lastRenderedPageBreak/>
        <w:t>Diisopropyl-1</w:t>
      </w:r>
      <w:proofErr w:type="gramStart"/>
      <w:r w:rsidRPr="00F3169A">
        <w:rPr>
          <w:sz w:val="28"/>
        </w:rPr>
        <w:t>,1'</w:t>
      </w:r>
      <w:proofErr w:type="gramEnd"/>
      <w:r w:rsidRPr="00F3169A">
        <w:rPr>
          <w:sz w:val="28"/>
        </w:rPr>
        <w:t>-biphenyl</w:t>
      </w:r>
      <w:r w:rsidR="00400953" w:rsidRPr="00400953">
        <w:rPr>
          <w:sz w:val="28"/>
          <w:vertAlign w:val="superscript"/>
        </w:rPr>
        <w:footnoteReference w:id="2"/>
      </w:r>
      <w:bookmarkEnd w:id="40"/>
      <w:bookmarkEnd w:id="41"/>
    </w:p>
    <w:p w:rsidR="003E6686" w:rsidRPr="00F3169A" w:rsidRDefault="003E6686" w:rsidP="003E6686">
      <w:pPr>
        <w:rPr>
          <w:rFonts w:asciiTheme="majorHAnsi" w:hAnsiTheme="majorHAnsi" w:cstheme="majorHAnsi"/>
          <w:b/>
          <w:sz w:val="32"/>
        </w:rPr>
      </w:pPr>
    </w:p>
    <w:p w:rsidR="003E6686" w:rsidRPr="00F3169A" w:rsidRDefault="003E6686" w:rsidP="003E6686">
      <w:pPr>
        <w:widowControl w:val="0"/>
        <w:snapToGrid w:val="0"/>
        <w:rPr>
          <w:rFonts w:asciiTheme="majorHAnsi" w:hAnsiTheme="majorHAnsi" w:cstheme="majorHAnsi"/>
          <w:b/>
          <w:i/>
          <w:iCs/>
          <w:sz w:val="22"/>
          <w:szCs w:val="22"/>
        </w:rPr>
      </w:pPr>
      <w:r w:rsidRPr="00F3169A">
        <w:rPr>
          <w:rFonts w:asciiTheme="majorHAnsi" w:hAnsiTheme="majorHAnsi" w:cstheme="majorHAnsi"/>
          <w:b/>
          <w:i/>
          <w:sz w:val="22"/>
          <w:szCs w:val="22"/>
        </w:rPr>
        <w:t xml:space="preserve">Overall conclusion: </w:t>
      </w:r>
      <w:r w:rsidRPr="00F3169A">
        <w:rPr>
          <w:rFonts w:asciiTheme="majorHAnsi" w:hAnsiTheme="majorHAnsi" w:cstheme="majorHAnsi"/>
          <w:b/>
          <w:i/>
          <w:iCs/>
          <w:sz w:val="22"/>
          <w:szCs w:val="22"/>
        </w:rPr>
        <w:t xml:space="preserve">Class 4: Substances </w:t>
      </w:r>
      <w:proofErr w:type="gramStart"/>
      <w:r w:rsidRPr="00F3169A">
        <w:rPr>
          <w:rFonts w:asciiTheme="majorHAnsi" w:hAnsiTheme="majorHAnsi" w:cstheme="majorHAnsi"/>
          <w:b/>
          <w:i/>
          <w:iCs/>
          <w:sz w:val="22"/>
          <w:szCs w:val="22"/>
        </w:rPr>
        <w:t>that</w:t>
      </w:r>
      <w:r w:rsidR="00560DE0">
        <w:rPr>
          <w:rFonts w:asciiTheme="majorHAnsi" w:hAnsiTheme="majorHAnsi" w:cstheme="majorHAnsi"/>
          <w:b/>
          <w:i/>
          <w:iCs/>
          <w:sz w:val="22"/>
          <w:szCs w:val="22"/>
        </w:rPr>
        <w:t xml:space="preserve"> </w:t>
      </w:r>
      <w:r w:rsidRPr="00F3169A">
        <w:rPr>
          <w:rFonts w:asciiTheme="majorHAnsi" w:hAnsiTheme="majorHAnsi" w:cstheme="majorHAnsi"/>
          <w:b/>
          <w:i/>
          <w:iCs/>
          <w:sz w:val="22"/>
          <w:szCs w:val="22"/>
        </w:rPr>
        <w:t>are</w:t>
      </w:r>
      <w:proofErr w:type="gramEnd"/>
      <w:r w:rsidRPr="00F3169A">
        <w:rPr>
          <w:rFonts w:asciiTheme="majorHAnsi" w:hAnsiTheme="majorHAnsi" w:cstheme="majorHAnsi"/>
          <w:b/>
          <w:i/>
          <w:iCs/>
          <w:sz w:val="22"/>
          <w:szCs w:val="22"/>
        </w:rPr>
        <w:t xml:space="preserve"> not likely to meet all Annex D criteria (b), (c), (</w:t>
      </w:r>
      <w:proofErr w:type="spellStart"/>
      <w:r w:rsidRPr="00F3169A">
        <w:rPr>
          <w:rFonts w:asciiTheme="majorHAnsi" w:hAnsiTheme="majorHAnsi" w:cstheme="majorHAnsi"/>
          <w:b/>
          <w:i/>
          <w:iCs/>
          <w:sz w:val="22"/>
          <w:szCs w:val="22"/>
        </w:rPr>
        <w:t>d</w:t>
      </w:r>
      <w:proofErr w:type="spellEnd"/>
      <w:r w:rsidRPr="00F3169A">
        <w:rPr>
          <w:rFonts w:asciiTheme="majorHAnsi" w:hAnsiTheme="majorHAnsi" w:cstheme="majorHAnsi"/>
          <w:b/>
          <w:i/>
          <w:iCs/>
          <w:sz w:val="22"/>
          <w:szCs w:val="22"/>
        </w:rPr>
        <w:t xml:space="preserve">) and (e) </w:t>
      </w:r>
    </w:p>
    <w:p w:rsidR="003E6686" w:rsidRPr="00F3169A" w:rsidRDefault="003E6686" w:rsidP="003E6686">
      <w:pPr>
        <w:widowControl w:val="0"/>
        <w:snapToGrid w:val="0"/>
        <w:rPr>
          <w:rFonts w:asciiTheme="majorHAnsi" w:hAnsiTheme="majorHAnsi" w:cstheme="majorHAnsi"/>
          <w:b/>
          <w:i/>
          <w:iCs/>
          <w:sz w:val="22"/>
          <w:szCs w:val="22"/>
        </w:rPr>
      </w:pPr>
    </w:p>
    <w:p w:rsidR="003E6686" w:rsidRPr="00F3169A" w:rsidRDefault="003E6686" w:rsidP="003E6686">
      <w:pPr>
        <w:spacing w:before="120" w:after="120"/>
        <w:rPr>
          <w:rFonts w:asciiTheme="majorHAnsi" w:hAnsiTheme="majorHAnsi" w:cstheme="majorHAnsi"/>
          <w:b/>
          <w:sz w:val="22"/>
          <w:szCs w:val="22"/>
          <w:u w:val="single"/>
        </w:rPr>
      </w:pPr>
      <w:r w:rsidRPr="00F3169A">
        <w:rPr>
          <w:rFonts w:asciiTheme="majorHAnsi" w:hAnsiTheme="majorHAnsi" w:cstheme="majorHAnsi"/>
          <w:b/>
          <w:sz w:val="22"/>
          <w:szCs w:val="22"/>
          <w:u w:val="single"/>
        </w:rPr>
        <w:t>CONCLUSIONS</w:t>
      </w:r>
    </w:p>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Assessment of POP properties – comparison with the criteria of Annex D and other hazard indicators</w:t>
      </w:r>
    </w:p>
    <w:p w:rsidR="003E6686" w:rsidRPr="00F3169A" w:rsidRDefault="003E6686" w:rsidP="00B23A43">
      <w:pPr>
        <w:pStyle w:val="Heading2"/>
        <w:numPr>
          <w:ilvl w:val="0"/>
          <w:numId w:val="15"/>
        </w:numPr>
        <w:tabs>
          <w:tab w:val="num" w:pos="360"/>
        </w:tabs>
        <w:rPr>
          <w:rFonts w:asciiTheme="majorHAnsi" w:hAnsiTheme="majorHAnsi" w:cstheme="majorHAnsi"/>
          <w:lang w:val="en-GB"/>
        </w:rPr>
      </w:pPr>
      <w:bookmarkStart w:id="42" w:name="_Toc384565914"/>
      <w:r w:rsidRPr="00F3169A">
        <w:rPr>
          <w:rFonts w:asciiTheme="majorHAnsi" w:hAnsiTheme="majorHAnsi" w:cstheme="majorHAnsi"/>
          <w:lang w:val="en-GB"/>
        </w:rPr>
        <w:t>Persistence</w:t>
      </w:r>
      <w:bookmarkEnd w:id="42"/>
    </w:p>
    <w:p w:rsidR="003E6686" w:rsidRPr="00F3169A" w:rsidRDefault="003E6686" w:rsidP="003E6686">
      <w:pPr>
        <w:rPr>
          <w:rFonts w:asciiTheme="majorHAnsi" w:hAnsiTheme="majorHAnsi" w:cstheme="majorHAnsi"/>
          <w:sz w:val="22"/>
        </w:rPr>
      </w:pPr>
      <w:r w:rsidRPr="00F3169A">
        <w:rPr>
          <w:rFonts w:asciiTheme="majorHAnsi" w:hAnsiTheme="majorHAnsi" w:cstheme="majorHAnsi"/>
          <w:sz w:val="22"/>
          <w:szCs w:val="22"/>
        </w:rPr>
        <w:t>The bench mark isomer with CAS No: 36876-13-8 biodegraded more than 80% in 48 h</w:t>
      </w:r>
      <w:r w:rsidR="004F26C5">
        <w:rPr>
          <w:rFonts w:asciiTheme="majorHAnsi" w:hAnsiTheme="majorHAnsi" w:cstheme="majorHAnsi"/>
          <w:sz w:val="22"/>
          <w:szCs w:val="22"/>
        </w:rPr>
        <w:t>ou</w:t>
      </w:r>
      <w:r w:rsidRPr="00F3169A">
        <w:rPr>
          <w:rFonts w:asciiTheme="majorHAnsi" w:hAnsiTheme="majorHAnsi" w:cstheme="majorHAnsi"/>
          <w:sz w:val="22"/>
          <w:szCs w:val="22"/>
        </w:rPr>
        <w:t xml:space="preserve">rs under the River Die-Away Test using </w:t>
      </w:r>
      <w:proofErr w:type="gramStart"/>
      <w:r w:rsidRPr="00F3169A">
        <w:rPr>
          <w:rFonts w:asciiTheme="majorHAnsi" w:hAnsiTheme="majorHAnsi" w:cstheme="majorHAnsi"/>
          <w:sz w:val="22"/>
          <w:szCs w:val="22"/>
        </w:rPr>
        <w:t>both river</w:t>
      </w:r>
      <w:proofErr w:type="gramEnd"/>
      <w:r w:rsidRPr="00F3169A">
        <w:rPr>
          <w:rFonts w:asciiTheme="majorHAnsi" w:hAnsiTheme="majorHAnsi" w:cstheme="majorHAnsi"/>
          <w:sz w:val="22"/>
          <w:szCs w:val="22"/>
        </w:rPr>
        <w:t xml:space="preserve"> sediment and river water /</w:t>
      </w:r>
      <w:proofErr w:type="spellStart"/>
      <w:r w:rsidRPr="00F3169A">
        <w:rPr>
          <w:rFonts w:asciiTheme="majorHAnsi" w:hAnsiTheme="majorHAnsi" w:cstheme="majorHAnsi"/>
          <w:sz w:val="22"/>
          <w:szCs w:val="22"/>
        </w:rPr>
        <w:t>Wemcol</w:t>
      </w:r>
      <w:proofErr w:type="spellEnd"/>
      <w:r w:rsidRPr="00F3169A">
        <w:rPr>
          <w:rFonts w:asciiTheme="majorHAnsi" w:hAnsiTheme="majorHAnsi" w:cstheme="majorHAnsi"/>
          <w:sz w:val="22"/>
          <w:szCs w:val="22"/>
        </w:rPr>
        <w:t xml:space="preserve">, 1% </w:t>
      </w:r>
      <w:proofErr w:type="spellStart"/>
      <w:r w:rsidRPr="00F3169A">
        <w:rPr>
          <w:rFonts w:asciiTheme="majorHAnsi" w:hAnsiTheme="majorHAnsi" w:cstheme="majorHAnsi"/>
          <w:sz w:val="22"/>
          <w:szCs w:val="22"/>
        </w:rPr>
        <w:t>diisopropyl</w:t>
      </w:r>
      <w:proofErr w:type="spellEnd"/>
      <w:r w:rsidRPr="00F3169A">
        <w:rPr>
          <w:rFonts w:asciiTheme="majorHAnsi" w:hAnsiTheme="majorHAnsi" w:cstheme="majorHAnsi"/>
          <w:sz w:val="22"/>
          <w:szCs w:val="22"/>
        </w:rPr>
        <w:t xml:space="preserve">. These results indicate that the bench mark isomer is easily degraded in sediment water systems. However there is no data available for </w:t>
      </w:r>
      <w:r w:rsidRPr="00F3169A">
        <w:rPr>
          <w:rFonts w:asciiTheme="majorHAnsi" w:hAnsiTheme="majorHAnsi" w:cstheme="majorHAnsi"/>
          <w:sz w:val="22"/>
        </w:rPr>
        <w:t>diisopropyl-1</w:t>
      </w:r>
      <w:proofErr w:type="gramStart"/>
      <w:r w:rsidRPr="00F3169A">
        <w:rPr>
          <w:rFonts w:asciiTheme="majorHAnsi" w:hAnsiTheme="majorHAnsi" w:cstheme="majorHAnsi"/>
          <w:sz w:val="22"/>
        </w:rPr>
        <w:t>,1'</w:t>
      </w:r>
      <w:proofErr w:type="gramEnd"/>
      <w:r w:rsidRPr="00F3169A">
        <w:rPr>
          <w:rFonts w:asciiTheme="majorHAnsi" w:hAnsiTheme="majorHAnsi" w:cstheme="majorHAnsi"/>
          <w:sz w:val="22"/>
        </w:rPr>
        <w:t>-biphenyl to verify these biodegradation data.</w:t>
      </w:r>
    </w:p>
    <w:p w:rsidR="003E6686" w:rsidRPr="00F3169A" w:rsidRDefault="003E6686" w:rsidP="003E6686">
      <w:pPr>
        <w:spacing w:before="120" w:after="120"/>
        <w:rPr>
          <w:rFonts w:asciiTheme="majorHAnsi" w:hAnsiTheme="majorHAnsi" w:cstheme="majorHAnsi"/>
          <w:sz w:val="22"/>
          <w:szCs w:val="22"/>
        </w:rPr>
      </w:pPr>
      <w:r w:rsidRPr="00F3169A">
        <w:rPr>
          <w:rFonts w:asciiTheme="majorHAnsi" w:hAnsiTheme="majorHAnsi" w:cstheme="majorHAnsi"/>
          <w:sz w:val="22"/>
        </w:rPr>
        <w:t>Diisopropyl-1</w:t>
      </w:r>
      <w:proofErr w:type="gramStart"/>
      <w:r w:rsidRPr="00F3169A">
        <w:rPr>
          <w:rFonts w:asciiTheme="majorHAnsi" w:hAnsiTheme="majorHAnsi" w:cstheme="majorHAnsi"/>
          <w:sz w:val="22"/>
        </w:rPr>
        <w:t>,1'</w:t>
      </w:r>
      <w:proofErr w:type="gramEnd"/>
      <w:r w:rsidRPr="00F3169A">
        <w:rPr>
          <w:rFonts w:asciiTheme="majorHAnsi" w:hAnsiTheme="majorHAnsi" w:cstheme="majorHAnsi"/>
          <w:sz w:val="22"/>
        </w:rPr>
        <w:t xml:space="preserve">-biphenyl </w:t>
      </w:r>
      <w:r w:rsidRPr="00F3169A">
        <w:rPr>
          <w:rFonts w:asciiTheme="majorHAnsi" w:hAnsiTheme="majorHAnsi" w:cstheme="majorHAnsi"/>
          <w:sz w:val="22"/>
          <w:szCs w:val="22"/>
        </w:rPr>
        <w:t xml:space="preserve"> cannot therefore be assessed </w:t>
      </w:r>
      <w:r w:rsidR="00F204F4" w:rsidRPr="00F3169A">
        <w:rPr>
          <w:rFonts w:asciiTheme="majorHAnsi" w:hAnsiTheme="majorHAnsi" w:cstheme="majorHAnsi"/>
          <w:sz w:val="22"/>
          <w:szCs w:val="22"/>
        </w:rPr>
        <w:t xml:space="preserve">towards the Annex D 1 (b) criteria </w:t>
      </w:r>
      <w:r w:rsidRPr="00F3169A">
        <w:rPr>
          <w:rFonts w:asciiTheme="majorHAnsi" w:hAnsiTheme="majorHAnsi" w:cstheme="majorHAnsi"/>
          <w:sz w:val="22"/>
          <w:szCs w:val="22"/>
        </w:rPr>
        <w:t>due insufficient data.</w:t>
      </w: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43" w:name="_Toc384565915"/>
      <w:r w:rsidRPr="00F3169A">
        <w:rPr>
          <w:rFonts w:asciiTheme="majorHAnsi" w:eastAsiaTheme="majorEastAsia" w:hAnsiTheme="majorHAnsi" w:cstheme="majorHAnsi"/>
          <w:b/>
          <w:bCs/>
          <w:sz w:val="22"/>
          <w:szCs w:val="22"/>
        </w:rPr>
        <w:t>Bioaccumulation</w:t>
      </w:r>
      <w:bookmarkEnd w:id="43"/>
    </w:p>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Only one experimental BCF identified with a value of 104721 for</w:t>
      </w:r>
      <w:r w:rsidRPr="00F3169A">
        <w:rPr>
          <w:rFonts w:asciiTheme="majorHAnsi" w:hAnsiTheme="majorHAnsi" w:cstheme="majorHAnsi"/>
          <w:sz w:val="22"/>
        </w:rPr>
        <w:t xml:space="preserve"> diisopropyl-1</w:t>
      </w:r>
      <w:proofErr w:type="gramStart"/>
      <w:r w:rsidRPr="00F3169A">
        <w:rPr>
          <w:rFonts w:asciiTheme="majorHAnsi" w:hAnsiTheme="majorHAnsi" w:cstheme="majorHAnsi"/>
          <w:sz w:val="22"/>
        </w:rPr>
        <w:t>,1'</w:t>
      </w:r>
      <w:proofErr w:type="gramEnd"/>
      <w:r w:rsidRPr="00F3169A">
        <w:rPr>
          <w:rFonts w:asciiTheme="majorHAnsi" w:hAnsiTheme="majorHAnsi" w:cstheme="majorHAnsi"/>
          <w:sz w:val="22"/>
        </w:rPr>
        <w:t xml:space="preserve">-biphenyl. </w:t>
      </w:r>
      <w:r w:rsidRPr="00F3169A">
        <w:rPr>
          <w:rFonts w:asciiTheme="majorHAnsi" w:hAnsiTheme="majorHAnsi" w:cstheme="majorHAnsi"/>
          <w:sz w:val="22"/>
          <w:szCs w:val="22"/>
        </w:rPr>
        <w:t xml:space="preserve"> Other available bioaccumulation values are estimated also for the bench mark isomer. Since at least two experimental </w:t>
      </w:r>
      <w:r w:rsidR="00F3169A" w:rsidRPr="00F3169A">
        <w:rPr>
          <w:rFonts w:asciiTheme="majorHAnsi" w:hAnsiTheme="majorHAnsi" w:cstheme="majorHAnsi"/>
          <w:sz w:val="22"/>
          <w:szCs w:val="22"/>
        </w:rPr>
        <w:t>data points</w:t>
      </w:r>
      <w:r w:rsidRPr="00F3169A">
        <w:rPr>
          <w:rFonts w:asciiTheme="majorHAnsi" w:hAnsiTheme="majorHAnsi" w:cstheme="majorHAnsi"/>
          <w:sz w:val="22"/>
          <w:szCs w:val="22"/>
        </w:rPr>
        <w:t xml:space="preserve"> are considered as reliable for assessment towards the Annex D 1 (c) criteria, the conclusion is that there is </w:t>
      </w:r>
      <w:r w:rsidR="00F3169A" w:rsidRPr="00F3169A">
        <w:rPr>
          <w:rFonts w:asciiTheme="majorHAnsi" w:hAnsiTheme="majorHAnsi" w:cstheme="majorHAnsi"/>
          <w:sz w:val="22"/>
          <w:szCs w:val="22"/>
        </w:rPr>
        <w:t>insufficient</w:t>
      </w:r>
      <w:r w:rsidRPr="00F3169A">
        <w:rPr>
          <w:rFonts w:asciiTheme="majorHAnsi" w:hAnsiTheme="majorHAnsi" w:cstheme="majorHAnsi"/>
          <w:sz w:val="22"/>
          <w:szCs w:val="22"/>
        </w:rPr>
        <w:t xml:space="preserve"> data for this substance.</w:t>
      </w:r>
    </w:p>
    <w:p w:rsidR="003E6686" w:rsidRPr="00F3169A" w:rsidRDefault="003E6686" w:rsidP="003E6686">
      <w:pPr>
        <w:spacing w:before="120"/>
        <w:rPr>
          <w:rFonts w:asciiTheme="majorHAnsi" w:hAnsiTheme="majorHAnsi" w:cstheme="majorHAnsi"/>
          <w:sz w:val="22"/>
          <w:szCs w:val="22"/>
        </w:rPr>
      </w:pPr>
      <w:r w:rsidRPr="00F3169A">
        <w:rPr>
          <w:rFonts w:asciiTheme="majorHAnsi" w:hAnsiTheme="majorHAnsi" w:cstheme="majorHAnsi"/>
          <w:sz w:val="22"/>
        </w:rPr>
        <w:t>Diisopropyl-1</w:t>
      </w:r>
      <w:proofErr w:type="gramStart"/>
      <w:r w:rsidRPr="00F3169A">
        <w:rPr>
          <w:rFonts w:asciiTheme="majorHAnsi" w:hAnsiTheme="majorHAnsi" w:cstheme="majorHAnsi"/>
          <w:sz w:val="22"/>
        </w:rPr>
        <w:t>,1'</w:t>
      </w:r>
      <w:proofErr w:type="gramEnd"/>
      <w:r w:rsidRPr="00F3169A">
        <w:rPr>
          <w:rFonts w:asciiTheme="majorHAnsi" w:hAnsiTheme="majorHAnsi" w:cstheme="majorHAnsi"/>
          <w:sz w:val="22"/>
        </w:rPr>
        <w:t>-biphenyl</w:t>
      </w:r>
      <w:r w:rsidRPr="00F3169A">
        <w:rPr>
          <w:rFonts w:asciiTheme="majorHAnsi" w:hAnsiTheme="majorHAnsi" w:cstheme="majorHAnsi"/>
          <w:sz w:val="22"/>
          <w:szCs w:val="22"/>
        </w:rPr>
        <w:t xml:space="preserve"> cannot therefore be assessed towards the bioaccumulation criteria according to Annex D 1 (c) (</w:t>
      </w:r>
      <w:proofErr w:type="spellStart"/>
      <w:r w:rsidRPr="00F3169A">
        <w:rPr>
          <w:rFonts w:asciiTheme="majorHAnsi" w:hAnsiTheme="majorHAnsi" w:cstheme="majorHAnsi"/>
          <w:sz w:val="22"/>
          <w:szCs w:val="22"/>
        </w:rPr>
        <w:t>i</w:t>
      </w:r>
      <w:proofErr w:type="spellEnd"/>
      <w:r w:rsidRPr="00F3169A">
        <w:rPr>
          <w:rFonts w:asciiTheme="majorHAnsi" w:hAnsiTheme="majorHAnsi" w:cstheme="majorHAnsi"/>
          <w:sz w:val="22"/>
          <w:szCs w:val="22"/>
        </w:rPr>
        <w:t>) due to insufficient data.</w:t>
      </w: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44" w:name="_Toc384565916"/>
      <w:r w:rsidRPr="00F3169A">
        <w:rPr>
          <w:rFonts w:asciiTheme="majorHAnsi" w:eastAsiaTheme="majorEastAsia" w:hAnsiTheme="majorHAnsi" w:cstheme="majorHAnsi"/>
          <w:b/>
          <w:bCs/>
          <w:sz w:val="22"/>
          <w:szCs w:val="22"/>
        </w:rPr>
        <w:t>Long-range transport (LRT)</w:t>
      </w:r>
      <w:bookmarkEnd w:id="44"/>
    </w:p>
    <w:p w:rsidR="003E6686" w:rsidRPr="00F3169A" w:rsidRDefault="003E6686" w:rsidP="003E6686">
      <w:pPr>
        <w:spacing w:before="120" w:after="120"/>
        <w:rPr>
          <w:rFonts w:asciiTheme="majorHAnsi" w:hAnsiTheme="majorHAnsi" w:cstheme="majorHAnsi"/>
          <w:sz w:val="22"/>
          <w:szCs w:val="22"/>
        </w:rPr>
      </w:pPr>
      <w:r w:rsidRPr="00F3169A">
        <w:rPr>
          <w:rFonts w:asciiTheme="majorHAnsi" w:hAnsiTheme="majorHAnsi" w:cstheme="majorHAnsi"/>
          <w:sz w:val="22"/>
          <w:szCs w:val="22"/>
        </w:rPr>
        <w:t>Estimated half-life in air is 0.842 Days [</w:t>
      </w:r>
      <w:proofErr w:type="spellStart"/>
      <w:r w:rsidRPr="00F3169A">
        <w:rPr>
          <w:rFonts w:asciiTheme="majorHAnsi" w:hAnsiTheme="majorHAnsi" w:cstheme="majorHAnsi"/>
          <w:sz w:val="22"/>
          <w:szCs w:val="22"/>
        </w:rPr>
        <w:t>AopWin</w:t>
      </w:r>
      <w:proofErr w:type="spellEnd"/>
      <w:r w:rsidRPr="00F3169A">
        <w:rPr>
          <w:rFonts w:asciiTheme="majorHAnsi" w:hAnsiTheme="majorHAnsi" w:cstheme="majorHAnsi"/>
          <w:sz w:val="22"/>
          <w:szCs w:val="22"/>
        </w:rPr>
        <w:t xml:space="preserve"> v1.92]. The bench-mark </w:t>
      </w:r>
      <w:proofErr w:type="spellStart"/>
      <w:r w:rsidRPr="00F3169A">
        <w:rPr>
          <w:rFonts w:asciiTheme="majorHAnsi" w:hAnsiTheme="majorHAnsi" w:cstheme="majorHAnsi"/>
          <w:bCs/>
          <w:sz w:val="22"/>
          <w:szCs w:val="22"/>
        </w:rPr>
        <w:t>diisopropylbiphenyl</w:t>
      </w:r>
      <w:proofErr w:type="spellEnd"/>
      <w:r w:rsidRPr="00F3169A">
        <w:rPr>
          <w:rFonts w:asciiTheme="majorHAnsi" w:hAnsiTheme="majorHAnsi" w:cstheme="majorHAnsi"/>
          <w:sz w:val="22"/>
          <w:szCs w:val="22"/>
        </w:rPr>
        <w:t xml:space="preserve"> isomer with CAS No: 36876-13-8 is in </w:t>
      </w:r>
      <w:proofErr w:type="spellStart"/>
      <w:r w:rsidRPr="00F3169A">
        <w:rPr>
          <w:rFonts w:asciiTheme="majorHAnsi" w:hAnsiTheme="majorHAnsi" w:cstheme="majorHAnsi"/>
          <w:sz w:val="22"/>
          <w:szCs w:val="22"/>
        </w:rPr>
        <w:t>vapor</w:t>
      </w:r>
      <w:proofErr w:type="spellEnd"/>
      <w:r w:rsidRPr="00F3169A">
        <w:rPr>
          <w:rFonts w:asciiTheme="majorHAnsi" w:hAnsiTheme="majorHAnsi" w:cstheme="majorHAnsi"/>
          <w:sz w:val="22"/>
          <w:szCs w:val="22"/>
        </w:rPr>
        <w:t xml:space="preserve">-phase degraded in the atmosphere by reaction with </w:t>
      </w:r>
      <w:proofErr w:type="spellStart"/>
      <w:r w:rsidRPr="00F3169A">
        <w:rPr>
          <w:rFonts w:asciiTheme="majorHAnsi" w:hAnsiTheme="majorHAnsi" w:cstheme="majorHAnsi"/>
          <w:sz w:val="22"/>
          <w:szCs w:val="22"/>
        </w:rPr>
        <w:t>photochemically</w:t>
      </w:r>
      <w:proofErr w:type="spellEnd"/>
      <w:r w:rsidRPr="00F3169A">
        <w:rPr>
          <w:rFonts w:asciiTheme="majorHAnsi" w:hAnsiTheme="majorHAnsi" w:cstheme="majorHAnsi"/>
          <w:sz w:val="22"/>
          <w:szCs w:val="22"/>
        </w:rPr>
        <w:t xml:space="preserve"> produced hydroxyl radicals with a half-life of about 1 to </w:t>
      </w:r>
      <w:r w:rsidRPr="00F3169A">
        <w:rPr>
          <w:rFonts w:asciiTheme="majorHAnsi" w:hAnsiTheme="majorHAnsi" w:cstheme="majorHAnsi"/>
          <w:bCs/>
          <w:sz w:val="22"/>
          <w:szCs w:val="22"/>
        </w:rPr>
        <w:t>2</w:t>
      </w:r>
      <w:r w:rsidRPr="00F3169A">
        <w:rPr>
          <w:rFonts w:asciiTheme="majorHAnsi" w:hAnsiTheme="majorHAnsi" w:cstheme="majorHAnsi"/>
          <w:sz w:val="22"/>
          <w:szCs w:val="22"/>
        </w:rPr>
        <w:t xml:space="preserve"> days.</w:t>
      </w:r>
    </w:p>
    <w:p w:rsidR="003E6686" w:rsidRPr="00F3169A" w:rsidRDefault="003E6686" w:rsidP="003E6686">
      <w:pPr>
        <w:spacing w:before="120" w:after="120"/>
        <w:rPr>
          <w:rFonts w:asciiTheme="majorHAnsi" w:hAnsiTheme="majorHAnsi" w:cstheme="majorHAnsi"/>
          <w:sz w:val="22"/>
          <w:szCs w:val="22"/>
        </w:rPr>
      </w:pPr>
      <w:r w:rsidRPr="00F3169A">
        <w:rPr>
          <w:rFonts w:asciiTheme="majorHAnsi" w:hAnsiTheme="majorHAnsi" w:cstheme="majorHAnsi"/>
          <w:sz w:val="22"/>
          <w:szCs w:val="22"/>
        </w:rPr>
        <w:t>Diisopropyl-1</w:t>
      </w:r>
      <w:proofErr w:type="gramStart"/>
      <w:r w:rsidRPr="00F3169A">
        <w:rPr>
          <w:rFonts w:asciiTheme="majorHAnsi" w:hAnsiTheme="majorHAnsi" w:cstheme="majorHAnsi"/>
          <w:sz w:val="22"/>
          <w:szCs w:val="22"/>
        </w:rPr>
        <w:t>,1'</w:t>
      </w:r>
      <w:proofErr w:type="gramEnd"/>
      <w:r w:rsidRPr="00F3169A">
        <w:rPr>
          <w:rFonts w:asciiTheme="majorHAnsi" w:hAnsiTheme="majorHAnsi" w:cstheme="majorHAnsi"/>
          <w:sz w:val="22"/>
          <w:szCs w:val="22"/>
        </w:rPr>
        <w:t>-biphenyl is considered not to fulfil the Annex D 1 (</w:t>
      </w:r>
      <w:proofErr w:type="spellStart"/>
      <w:r w:rsidRPr="00F3169A">
        <w:rPr>
          <w:rFonts w:asciiTheme="majorHAnsi" w:hAnsiTheme="majorHAnsi" w:cstheme="majorHAnsi"/>
          <w:sz w:val="22"/>
          <w:szCs w:val="22"/>
        </w:rPr>
        <w:t>d</w:t>
      </w:r>
      <w:proofErr w:type="spellEnd"/>
      <w:r w:rsidRPr="00F3169A">
        <w:rPr>
          <w:rFonts w:asciiTheme="majorHAnsi" w:hAnsiTheme="majorHAnsi" w:cstheme="majorHAnsi"/>
          <w:sz w:val="22"/>
          <w:szCs w:val="22"/>
        </w:rPr>
        <w:t>) (iii) criteria.</w:t>
      </w: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45" w:name="_Toc384565917"/>
      <w:proofErr w:type="spellStart"/>
      <w:r w:rsidRPr="00F3169A">
        <w:rPr>
          <w:rFonts w:asciiTheme="majorHAnsi" w:eastAsiaTheme="majorEastAsia" w:hAnsiTheme="majorHAnsi" w:cstheme="majorHAnsi"/>
          <w:b/>
          <w:bCs/>
          <w:sz w:val="22"/>
          <w:szCs w:val="22"/>
        </w:rPr>
        <w:t>Ecotoxicity</w:t>
      </w:r>
      <w:bookmarkEnd w:id="45"/>
      <w:proofErr w:type="spellEnd"/>
      <w:r w:rsidRPr="00F3169A">
        <w:rPr>
          <w:rFonts w:asciiTheme="majorHAnsi" w:eastAsiaTheme="majorEastAsia" w:hAnsiTheme="majorHAnsi" w:cstheme="majorHAnsi"/>
          <w:b/>
          <w:bCs/>
          <w:sz w:val="22"/>
          <w:szCs w:val="22"/>
        </w:rPr>
        <w:t xml:space="preserve"> </w:t>
      </w:r>
    </w:p>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No data available in the references reviewed.</w:t>
      </w:r>
    </w:p>
    <w:p w:rsidR="003E6686" w:rsidRPr="00F3169A" w:rsidRDefault="003E6686" w:rsidP="003E6686">
      <w:pPr>
        <w:spacing w:before="120" w:after="120"/>
        <w:rPr>
          <w:rFonts w:asciiTheme="majorHAnsi" w:hAnsiTheme="majorHAnsi" w:cstheme="majorHAnsi"/>
          <w:sz w:val="22"/>
          <w:szCs w:val="22"/>
        </w:rPr>
      </w:pPr>
      <w:r w:rsidRPr="00F3169A">
        <w:rPr>
          <w:rFonts w:asciiTheme="majorHAnsi" w:hAnsiTheme="majorHAnsi" w:cstheme="majorHAnsi"/>
          <w:sz w:val="22"/>
        </w:rPr>
        <w:t>Diisopropyl-1</w:t>
      </w:r>
      <w:proofErr w:type="gramStart"/>
      <w:r w:rsidRPr="00F3169A">
        <w:rPr>
          <w:rFonts w:asciiTheme="majorHAnsi" w:hAnsiTheme="majorHAnsi" w:cstheme="majorHAnsi"/>
          <w:sz w:val="22"/>
        </w:rPr>
        <w:t>,1'</w:t>
      </w:r>
      <w:proofErr w:type="gramEnd"/>
      <w:r w:rsidRPr="00F3169A">
        <w:rPr>
          <w:rFonts w:asciiTheme="majorHAnsi" w:hAnsiTheme="majorHAnsi" w:cstheme="majorHAnsi"/>
          <w:sz w:val="22"/>
        </w:rPr>
        <w:t xml:space="preserve">-biphenyl </w:t>
      </w:r>
      <w:r w:rsidRPr="00F3169A">
        <w:rPr>
          <w:rFonts w:asciiTheme="majorHAnsi" w:hAnsiTheme="majorHAnsi" w:cstheme="majorHAnsi"/>
          <w:sz w:val="22"/>
          <w:szCs w:val="22"/>
        </w:rPr>
        <w:t xml:space="preserve"> cannot therefore be assessed towards the Annex D 1 (e) criteria</w:t>
      </w:r>
      <w:r w:rsidR="00B32DB6" w:rsidRPr="00B32DB6">
        <w:rPr>
          <w:rFonts w:asciiTheme="majorHAnsi" w:hAnsiTheme="majorHAnsi" w:cstheme="majorHAnsi"/>
          <w:sz w:val="22"/>
          <w:szCs w:val="22"/>
        </w:rPr>
        <w:t xml:space="preserve"> </w:t>
      </w:r>
      <w:r w:rsidR="00B32DB6" w:rsidRPr="00F3169A">
        <w:rPr>
          <w:rFonts w:asciiTheme="majorHAnsi" w:hAnsiTheme="majorHAnsi" w:cstheme="majorHAnsi"/>
          <w:sz w:val="22"/>
          <w:szCs w:val="22"/>
        </w:rPr>
        <w:t>due to insufficient data</w:t>
      </w:r>
      <w:r w:rsidRPr="00F3169A">
        <w:rPr>
          <w:rFonts w:asciiTheme="majorHAnsi" w:hAnsiTheme="majorHAnsi" w:cstheme="majorHAnsi"/>
          <w:sz w:val="22"/>
          <w:szCs w:val="22"/>
        </w:rPr>
        <w:t>.</w:t>
      </w: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46" w:name="_Toc384565918"/>
      <w:r w:rsidRPr="00F3169A">
        <w:rPr>
          <w:rFonts w:asciiTheme="majorHAnsi" w:eastAsiaTheme="majorEastAsia" w:hAnsiTheme="majorHAnsi" w:cstheme="majorHAnsi"/>
          <w:b/>
          <w:bCs/>
          <w:sz w:val="22"/>
          <w:szCs w:val="22"/>
        </w:rPr>
        <w:t>Toxicity to human health</w:t>
      </w:r>
      <w:bookmarkEnd w:id="46"/>
    </w:p>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No data available in the references reviewed.</w:t>
      </w:r>
    </w:p>
    <w:p w:rsidR="003E6686" w:rsidRPr="00F3169A" w:rsidRDefault="003E6686" w:rsidP="003E6686">
      <w:pPr>
        <w:spacing w:before="120"/>
        <w:rPr>
          <w:rFonts w:asciiTheme="majorHAnsi" w:hAnsiTheme="majorHAnsi" w:cstheme="majorHAnsi"/>
          <w:sz w:val="22"/>
          <w:szCs w:val="22"/>
        </w:rPr>
      </w:pPr>
      <w:r w:rsidRPr="00F3169A">
        <w:rPr>
          <w:rFonts w:asciiTheme="majorHAnsi" w:hAnsiTheme="majorHAnsi" w:cstheme="majorHAnsi"/>
          <w:sz w:val="22"/>
        </w:rPr>
        <w:t>Diisopropyl-1</w:t>
      </w:r>
      <w:proofErr w:type="gramStart"/>
      <w:r w:rsidRPr="00F3169A">
        <w:rPr>
          <w:rFonts w:asciiTheme="majorHAnsi" w:hAnsiTheme="majorHAnsi" w:cstheme="majorHAnsi"/>
          <w:sz w:val="22"/>
        </w:rPr>
        <w:t>,1'</w:t>
      </w:r>
      <w:proofErr w:type="gramEnd"/>
      <w:r w:rsidRPr="00F3169A">
        <w:rPr>
          <w:rFonts w:asciiTheme="majorHAnsi" w:hAnsiTheme="majorHAnsi" w:cstheme="majorHAnsi"/>
          <w:sz w:val="22"/>
        </w:rPr>
        <w:t xml:space="preserve">-biphenyl </w:t>
      </w:r>
      <w:r w:rsidRPr="00F3169A">
        <w:rPr>
          <w:rFonts w:asciiTheme="majorHAnsi" w:hAnsiTheme="majorHAnsi" w:cstheme="majorHAnsi"/>
          <w:sz w:val="22"/>
          <w:szCs w:val="22"/>
        </w:rPr>
        <w:t xml:space="preserve"> cannot therefore be assessed </w:t>
      </w:r>
      <w:r w:rsidR="00F204F4" w:rsidRPr="00F3169A">
        <w:rPr>
          <w:rFonts w:asciiTheme="majorHAnsi" w:hAnsiTheme="majorHAnsi" w:cstheme="majorHAnsi"/>
          <w:sz w:val="22"/>
          <w:szCs w:val="22"/>
        </w:rPr>
        <w:t xml:space="preserve">towards the Annex D 1 (e) criteria </w:t>
      </w:r>
      <w:r w:rsidRPr="00F3169A">
        <w:rPr>
          <w:rFonts w:asciiTheme="majorHAnsi" w:hAnsiTheme="majorHAnsi" w:cstheme="majorHAnsi"/>
          <w:sz w:val="22"/>
          <w:szCs w:val="22"/>
        </w:rPr>
        <w:t>due to insufficient data.</w:t>
      </w:r>
    </w:p>
    <w:p w:rsidR="00560DE0" w:rsidRDefault="00560DE0">
      <w:pPr>
        <w:rPr>
          <w:rFonts w:asciiTheme="majorHAnsi" w:hAnsiTheme="majorHAnsi" w:cstheme="majorHAnsi"/>
          <w:b/>
          <w:sz w:val="22"/>
          <w:szCs w:val="22"/>
          <w:u w:val="single"/>
        </w:rPr>
      </w:pPr>
      <w:r>
        <w:rPr>
          <w:rFonts w:asciiTheme="majorHAnsi" w:hAnsiTheme="majorHAnsi" w:cstheme="majorHAnsi"/>
          <w:b/>
          <w:sz w:val="22"/>
          <w:szCs w:val="22"/>
          <w:u w:val="single"/>
        </w:rPr>
        <w:br w:type="page"/>
      </w:r>
    </w:p>
    <w:p w:rsidR="003E6686" w:rsidRPr="00F3169A" w:rsidRDefault="003E6686" w:rsidP="003E6686">
      <w:pPr>
        <w:spacing w:before="120"/>
        <w:rPr>
          <w:rFonts w:asciiTheme="majorHAnsi" w:hAnsiTheme="majorHAnsi" w:cstheme="majorHAnsi"/>
          <w:b/>
          <w:sz w:val="22"/>
          <w:szCs w:val="22"/>
          <w:u w:val="single"/>
        </w:rPr>
      </w:pPr>
    </w:p>
    <w:p w:rsidR="003E6686" w:rsidRPr="00F3169A" w:rsidRDefault="003E6686" w:rsidP="003E6686">
      <w:pPr>
        <w:spacing w:before="120"/>
        <w:rPr>
          <w:rFonts w:asciiTheme="majorHAnsi" w:hAnsiTheme="majorHAnsi" w:cstheme="majorHAnsi"/>
          <w:b/>
          <w:sz w:val="22"/>
          <w:szCs w:val="22"/>
          <w:u w:val="single"/>
        </w:rPr>
      </w:pPr>
      <w:r w:rsidRPr="00F3169A">
        <w:rPr>
          <w:rFonts w:asciiTheme="majorHAnsi" w:hAnsiTheme="majorHAnsi" w:cstheme="majorHAnsi"/>
          <w:b/>
          <w:sz w:val="22"/>
          <w:szCs w:val="22"/>
          <w:u w:val="single"/>
        </w:rPr>
        <w:t xml:space="preserve"> SUMMARY OF DATA</w:t>
      </w: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47" w:name="_Toc384565919"/>
      <w:r w:rsidRPr="00F3169A">
        <w:rPr>
          <w:rFonts w:asciiTheme="majorHAnsi" w:eastAsiaTheme="majorEastAsia" w:hAnsiTheme="majorHAnsi" w:cstheme="majorHAnsi"/>
          <w:b/>
          <w:bCs/>
          <w:sz w:val="22"/>
          <w:szCs w:val="22"/>
        </w:rPr>
        <w:t>Identity of the substance and physical and chemical properties</w:t>
      </w:r>
      <w:bookmarkEnd w:id="47"/>
    </w:p>
    <w:p w:rsidR="003E6686" w:rsidRPr="00F3169A" w:rsidRDefault="003E6686" w:rsidP="00B23A43">
      <w:pPr>
        <w:numPr>
          <w:ilvl w:val="0"/>
          <w:numId w:val="8"/>
        </w:numPr>
        <w:spacing w:before="120"/>
        <w:rPr>
          <w:rFonts w:asciiTheme="majorHAnsi" w:hAnsiTheme="majorHAnsi" w:cstheme="majorHAnsi"/>
          <w:b/>
          <w:sz w:val="22"/>
          <w:szCs w:val="22"/>
        </w:rPr>
      </w:pPr>
      <w:r w:rsidRPr="00F3169A">
        <w:rPr>
          <w:rFonts w:asciiTheme="majorHAnsi" w:hAnsiTheme="majorHAnsi" w:cstheme="majorHAnsi"/>
          <w:b/>
          <w:sz w:val="22"/>
          <w:szCs w:val="22"/>
        </w:rPr>
        <w:t>Name and other identifiers of the substance</w:t>
      </w:r>
    </w:p>
    <w:p w:rsidR="003E6686" w:rsidRPr="00F3169A" w:rsidRDefault="003E6686" w:rsidP="003E6686">
      <w:pPr>
        <w:spacing w:before="120" w:after="120"/>
        <w:rPr>
          <w:rFonts w:asciiTheme="majorHAnsi" w:hAnsiTheme="majorHAnsi" w:cstheme="majorHAnsi"/>
          <w:sz w:val="22"/>
          <w:szCs w:val="22"/>
        </w:rPr>
      </w:pPr>
      <w:r w:rsidRPr="00F3169A">
        <w:rPr>
          <w:rFonts w:asciiTheme="majorHAnsi" w:hAnsiTheme="majorHAnsi" w:cstheme="majorHAnsi"/>
          <w:sz w:val="22"/>
          <w:szCs w:val="22"/>
        </w:rPr>
        <w:t xml:space="preserve">Table 1: Substance identity [6] </w:t>
      </w:r>
    </w:p>
    <w:tbl>
      <w:tblPr>
        <w:tblStyle w:val="TableGrid"/>
        <w:tblW w:w="0" w:type="auto"/>
        <w:tblCellMar>
          <w:top w:w="28" w:type="dxa"/>
          <w:left w:w="57" w:type="dxa"/>
          <w:bottom w:w="28" w:type="dxa"/>
          <w:right w:w="57" w:type="dxa"/>
        </w:tblCellMar>
        <w:tblLook w:val="04A0"/>
      </w:tblPr>
      <w:tblGrid>
        <w:gridCol w:w="3194"/>
        <w:gridCol w:w="5707"/>
      </w:tblGrid>
      <w:tr w:rsidR="003E6686" w:rsidRPr="00F3169A" w:rsidTr="0074747A">
        <w:trPr>
          <w:trHeight w:val="283"/>
        </w:trPr>
        <w:tc>
          <w:tcPr>
            <w:tcW w:w="3194"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Common name:</w:t>
            </w:r>
          </w:p>
        </w:tc>
        <w:tc>
          <w:tcPr>
            <w:tcW w:w="5707"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rPr>
              <w:t>Diisopropyl-1,1'-biphenyl</w:t>
            </w:r>
          </w:p>
        </w:tc>
      </w:tr>
      <w:tr w:rsidR="003E6686" w:rsidRPr="00F3169A" w:rsidTr="0074747A">
        <w:trPr>
          <w:trHeight w:val="283"/>
        </w:trPr>
        <w:tc>
          <w:tcPr>
            <w:tcW w:w="3194"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IUPAC name:</w:t>
            </w:r>
          </w:p>
        </w:tc>
        <w:tc>
          <w:tcPr>
            <w:tcW w:w="5707"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2,2'-Diisopropylbiphenyl</w:t>
            </w:r>
          </w:p>
        </w:tc>
      </w:tr>
      <w:tr w:rsidR="003E6686" w:rsidRPr="00F3169A" w:rsidTr="0074747A">
        <w:trPr>
          <w:trHeight w:val="283"/>
        </w:trPr>
        <w:tc>
          <w:tcPr>
            <w:tcW w:w="3194"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CAS number:</w:t>
            </w:r>
          </w:p>
        </w:tc>
        <w:tc>
          <w:tcPr>
            <w:tcW w:w="5707"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69009-90-1</w:t>
            </w:r>
            <w:r w:rsidRPr="00F3169A">
              <w:rPr>
                <w:rFonts w:asciiTheme="majorHAnsi" w:hAnsiTheme="majorHAnsi" w:cstheme="majorHAnsi"/>
                <w:sz w:val="22"/>
                <w:vertAlign w:val="superscript"/>
              </w:rPr>
              <w:footnoteReference w:id="3"/>
            </w:r>
          </w:p>
        </w:tc>
      </w:tr>
      <w:tr w:rsidR="003E6686" w:rsidRPr="00F3169A" w:rsidTr="0074747A">
        <w:trPr>
          <w:trHeight w:val="283"/>
        </w:trPr>
        <w:tc>
          <w:tcPr>
            <w:tcW w:w="3194"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Molecular weight:</w:t>
            </w:r>
          </w:p>
        </w:tc>
        <w:tc>
          <w:tcPr>
            <w:tcW w:w="5707" w:type="dxa"/>
          </w:tcPr>
          <w:p w:rsidR="003E6686" w:rsidRPr="00F3169A" w:rsidRDefault="003E6686" w:rsidP="00E5505D">
            <w:pPr>
              <w:rPr>
                <w:rFonts w:asciiTheme="majorHAnsi" w:hAnsiTheme="majorHAnsi" w:cstheme="majorHAnsi"/>
                <w:sz w:val="22"/>
                <w:szCs w:val="22"/>
              </w:rPr>
            </w:pPr>
            <w:r w:rsidRPr="00F3169A">
              <w:rPr>
                <w:rFonts w:asciiTheme="majorHAnsi" w:hAnsiTheme="majorHAnsi" w:cstheme="majorHAnsi"/>
                <w:sz w:val="22"/>
                <w:szCs w:val="22"/>
              </w:rPr>
              <w:t>238</w:t>
            </w:r>
            <w:r w:rsidR="00E5505D">
              <w:rPr>
                <w:rFonts w:asciiTheme="majorHAnsi" w:hAnsiTheme="majorHAnsi" w:cstheme="majorHAnsi"/>
                <w:sz w:val="22"/>
                <w:szCs w:val="22"/>
              </w:rPr>
              <w:t>.</w:t>
            </w:r>
            <w:r w:rsidRPr="00F3169A">
              <w:rPr>
                <w:rFonts w:asciiTheme="majorHAnsi" w:hAnsiTheme="majorHAnsi" w:cstheme="majorHAnsi"/>
                <w:sz w:val="22"/>
                <w:szCs w:val="22"/>
              </w:rPr>
              <w:t>38</w:t>
            </w:r>
            <w:r w:rsidR="00FF0BB1">
              <w:rPr>
                <w:rFonts w:asciiTheme="majorHAnsi" w:hAnsiTheme="majorHAnsi" w:cstheme="majorHAnsi"/>
                <w:sz w:val="22"/>
                <w:szCs w:val="22"/>
              </w:rPr>
              <w:t xml:space="preserve"> g/mol</w:t>
            </w:r>
          </w:p>
        </w:tc>
      </w:tr>
      <w:tr w:rsidR="003E6686" w:rsidRPr="00F3169A" w:rsidTr="0074747A">
        <w:tc>
          <w:tcPr>
            <w:tcW w:w="3194"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Chemical structure:</w:t>
            </w:r>
          </w:p>
        </w:tc>
        <w:tc>
          <w:tcPr>
            <w:tcW w:w="5707"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noProof/>
                <w:color w:val="333333"/>
                <w:sz w:val="22"/>
                <w:szCs w:val="22"/>
                <w:lang w:val="fr-FR" w:eastAsia="fr-FR"/>
              </w:rPr>
              <w:drawing>
                <wp:inline distT="0" distB="0" distL="0" distR="0">
                  <wp:extent cx="1892411" cy="1892411"/>
                  <wp:effectExtent l="19050" t="0" r="0" b="0"/>
                  <wp:docPr id="7" name="ctl00_ContentPlaceHolder1_img_2d" descr="ChemSpider 2D Image | 2,2'-Diisopropylbiphenyl | C18H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_2d" descr="ChemSpider 2D Image | 2,2'-Diisopropylbiphenyl | C18H22"/>
                          <pic:cNvPicPr>
                            <a:picLocks noChangeAspect="1" noChangeArrowheads="1"/>
                          </pic:cNvPicPr>
                        </pic:nvPicPr>
                        <pic:blipFill>
                          <a:blip r:embed="rId29" cstate="print"/>
                          <a:srcRect/>
                          <a:stretch>
                            <a:fillRect/>
                          </a:stretch>
                        </pic:blipFill>
                        <pic:spPr bwMode="auto">
                          <a:xfrm>
                            <a:off x="0" y="0"/>
                            <a:ext cx="1893783" cy="1893783"/>
                          </a:xfrm>
                          <a:prstGeom prst="rect">
                            <a:avLst/>
                          </a:prstGeom>
                          <a:noFill/>
                          <a:ln w="9525">
                            <a:noFill/>
                            <a:miter lim="800000"/>
                            <a:headEnd/>
                            <a:tailEnd/>
                          </a:ln>
                        </pic:spPr>
                      </pic:pic>
                    </a:graphicData>
                  </a:graphic>
                </wp:inline>
              </w:drawing>
            </w:r>
            <w:r w:rsidRPr="00F3169A">
              <w:rPr>
                <w:rFonts w:asciiTheme="majorHAnsi" w:hAnsiTheme="majorHAnsi" w:cstheme="majorHAnsi"/>
                <w:color w:val="666666"/>
                <w:sz w:val="22"/>
                <w:szCs w:val="22"/>
              </w:rPr>
              <w:t xml:space="preserve"> </w:t>
            </w:r>
          </w:p>
        </w:tc>
      </w:tr>
    </w:tbl>
    <w:p w:rsidR="003E6686" w:rsidRPr="00F3169A" w:rsidRDefault="003E6686" w:rsidP="00B23A43">
      <w:pPr>
        <w:numPr>
          <w:ilvl w:val="0"/>
          <w:numId w:val="8"/>
        </w:numPr>
        <w:spacing w:before="120"/>
        <w:rPr>
          <w:rFonts w:asciiTheme="majorHAnsi" w:hAnsiTheme="majorHAnsi" w:cstheme="majorHAnsi"/>
          <w:b/>
          <w:sz w:val="22"/>
          <w:szCs w:val="22"/>
        </w:rPr>
      </w:pPr>
      <w:r w:rsidRPr="00F3169A">
        <w:rPr>
          <w:rFonts w:asciiTheme="majorHAnsi" w:hAnsiTheme="majorHAnsi" w:cstheme="majorHAnsi"/>
          <w:b/>
          <w:sz w:val="22"/>
          <w:szCs w:val="22"/>
        </w:rPr>
        <w:t>Chemical group</w:t>
      </w:r>
    </w:p>
    <w:p w:rsidR="003E6686" w:rsidRPr="00F3169A" w:rsidRDefault="003E6686" w:rsidP="003E6686">
      <w:pPr>
        <w:spacing w:before="120"/>
        <w:ind w:left="360"/>
        <w:rPr>
          <w:rFonts w:asciiTheme="majorHAnsi" w:hAnsiTheme="majorHAnsi" w:cstheme="majorHAnsi"/>
          <w:sz w:val="22"/>
          <w:szCs w:val="22"/>
        </w:rPr>
      </w:pPr>
      <w:r w:rsidRPr="00F3169A">
        <w:rPr>
          <w:rFonts w:asciiTheme="majorHAnsi" w:hAnsiTheme="majorHAnsi" w:cstheme="majorHAnsi"/>
          <w:sz w:val="22"/>
          <w:szCs w:val="22"/>
        </w:rPr>
        <w:t>Aromatics</w:t>
      </w:r>
    </w:p>
    <w:p w:rsidR="003E6686" w:rsidRPr="00F3169A" w:rsidRDefault="003E6686" w:rsidP="00B23A43">
      <w:pPr>
        <w:numPr>
          <w:ilvl w:val="0"/>
          <w:numId w:val="8"/>
        </w:numPr>
        <w:spacing w:before="120"/>
        <w:rPr>
          <w:rFonts w:asciiTheme="majorHAnsi" w:hAnsiTheme="majorHAnsi" w:cstheme="majorHAnsi"/>
          <w:b/>
          <w:sz w:val="22"/>
          <w:szCs w:val="22"/>
        </w:rPr>
      </w:pPr>
      <w:proofErr w:type="spellStart"/>
      <w:r w:rsidRPr="00F3169A">
        <w:rPr>
          <w:rFonts w:asciiTheme="majorHAnsi" w:hAnsiTheme="majorHAnsi" w:cstheme="majorHAnsi"/>
          <w:b/>
          <w:sz w:val="22"/>
          <w:szCs w:val="22"/>
        </w:rPr>
        <w:t>Physico</w:t>
      </w:r>
      <w:proofErr w:type="spellEnd"/>
      <w:r w:rsidRPr="00F3169A">
        <w:rPr>
          <w:rFonts w:asciiTheme="majorHAnsi" w:hAnsiTheme="majorHAnsi" w:cstheme="majorHAnsi"/>
          <w:b/>
          <w:sz w:val="22"/>
          <w:szCs w:val="22"/>
        </w:rPr>
        <w:t>-chemical properties</w:t>
      </w:r>
    </w:p>
    <w:p w:rsidR="003E6686" w:rsidRPr="00F3169A" w:rsidRDefault="003E6686" w:rsidP="003E6686">
      <w:pPr>
        <w:spacing w:before="120" w:after="120"/>
        <w:rPr>
          <w:rFonts w:asciiTheme="majorHAnsi" w:hAnsiTheme="majorHAnsi" w:cstheme="majorHAnsi"/>
          <w:sz w:val="22"/>
          <w:szCs w:val="22"/>
        </w:rPr>
      </w:pPr>
      <w:r w:rsidRPr="00F3169A">
        <w:rPr>
          <w:rFonts w:asciiTheme="majorHAnsi" w:hAnsiTheme="majorHAnsi" w:cstheme="majorHAnsi"/>
          <w:sz w:val="22"/>
          <w:szCs w:val="22"/>
        </w:rPr>
        <w:t>Table 2: Overview of selected physic-chemical properties</w:t>
      </w:r>
    </w:p>
    <w:tbl>
      <w:tblPr>
        <w:tblStyle w:val="TableGrid"/>
        <w:tblW w:w="0" w:type="auto"/>
        <w:tblCellMar>
          <w:top w:w="28" w:type="dxa"/>
          <w:left w:w="57" w:type="dxa"/>
          <w:bottom w:w="28" w:type="dxa"/>
          <w:right w:w="57" w:type="dxa"/>
        </w:tblCellMar>
        <w:tblLook w:val="04A0"/>
      </w:tblPr>
      <w:tblGrid>
        <w:gridCol w:w="2355"/>
        <w:gridCol w:w="2668"/>
        <w:gridCol w:w="3878"/>
      </w:tblGrid>
      <w:tr w:rsidR="003E6686" w:rsidRPr="00F3169A" w:rsidTr="0074747A">
        <w:tc>
          <w:tcPr>
            <w:tcW w:w="2376" w:type="dxa"/>
          </w:tcPr>
          <w:p w:rsidR="003E6686" w:rsidRPr="00F3169A" w:rsidRDefault="003E6686" w:rsidP="003E6686">
            <w:pPr>
              <w:rPr>
                <w:rFonts w:asciiTheme="majorHAnsi" w:hAnsiTheme="majorHAnsi" w:cstheme="majorHAnsi"/>
                <w:b/>
                <w:sz w:val="22"/>
                <w:szCs w:val="22"/>
              </w:rPr>
            </w:pPr>
            <w:r w:rsidRPr="00F3169A">
              <w:rPr>
                <w:rFonts w:asciiTheme="majorHAnsi" w:hAnsiTheme="majorHAnsi" w:cstheme="majorHAnsi"/>
                <w:b/>
                <w:sz w:val="22"/>
                <w:szCs w:val="22"/>
              </w:rPr>
              <w:t>Property</w:t>
            </w:r>
          </w:p>
        </w:tc>
        <w:tc>
          <w:tcPr>
            <w:tcW w:w="2694" w:type="dxa"/>
          </w:tcPr>
          <w:p w:rsidR="003E6686" w:rsidRPr="00F3169A" w:rsidRDefault="003E6686" w:rsidP="003E6686">
            <w:pPr>
              <w:rPr>
                <w:rFonts w:asciiTheme="majorHAnsi" w:hAnsiTheme="majorHAnsi" w:cstheme="majorHAnsi"/>
                <w:b/>
                <w:sz w:val="22"/>
                <w:szCs w:val="22"/>
              </w:rPr>
            </w:pPr>
            <w:r w:rsidRPr="00F3169A">
              <w:rPr>
                <w:rFonts w:asciiTheme="majorHAnsi" w:hAnsiTheme="majorHAnsi" w:cstheme="majorHAnsi"/>
                <w:b/>
                <w:sz w:val="22"/>
                <w:szCs w:val="22"/>
              </w:rPr>
              <w:t>Value</w:t>
            </w:r>
          </w:p>
        </w:tc>
        <w:tc>
          <w:tcPr>
            <w:tcW w:w="3933" w:type="dxa"/>
          </w:tcPr>
          <w:p w:rsidR="003E6686" w:rsidRPr="00F3169A" w:rsidRDefault="003E6686" w:rsidP="003E6686">
            <w:pPr>
              <w:rPr>
                <w:rFonts w:asciiTheme="majorHAnsi" w:hAnsiTheme="majorHAnsi" w:cstheme="majorHAnsi"/>
                <w:b/>
                <w:sz w:val="22"/>
                <w:szCs w:val="22"/>
              </w:rPr>
            </w:pPr>
            <w:r w:rsidRPr="00F3169A">
              <w:rPr>
                <w:rFonts w:asciiTheme="majorHAnsi" w:hAnsiTheme="majorHAnsi" w:cstheme="majorHAnsi"/>
                <w:b/>
                <w:sz w:val="22"/>
                <w:szCs w:val="22"/>
              </w:rPr>
              <w:t>References</w:t>
            </w:r>
          </w:p>
        </w:tc>
      </w:tr>
      <w:tr w:rsidR="003E6686" w:rsidRPr="00F3169A" w:rsidTr="0074747A">
        <w:tc>
          <w:tcPr>
            <w:tcW w:w="2376"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Vapour pressure</w:t>
            </w:r>
          </w:p>
        </w:tc>
        <w:tc>
          <w:tcPr>
            <w:tcW w:w="2694"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Estimated:</w:t>
            </w:r>
          </w:p>
          <w:p w:rsidR="003E6686" w:rsidRPr="00F3169A" w:rsidRDefault="003E6686" w:rsidP="00400421">
            <w:pPr>
              <w:rPr>
                <w:rFonts w:asciiTheme="majorHAnsi" w:hAnsiTheme="majorHAnsi" w:cstheme="majorHAnsi"/>
                <w:sz w:val="22"/>
                <w:szCs w:val="22"/>
              </w:rPr>
            </w:pPr>
            <w:r w:rsidRPr="00F3169A">
              <w:rPr>
                <w:rFonts w:asciiTheme="majorHAnsi" w:hAnsiTheme="majorHAnsi" w:cstheme="majorHAnsi"/>
                <w:sz w:val="22"/>
                <w:szCs w:val="22"/>
              </w:rPr>
              <w:t>0</w:t>
            </w:r>
            <w:r w:rsidR="00400421">
              <w:rPr>
                <w:rFonts w:asciiTheme="majorHAnsi" w:hAnsiTheme="majorHAnsi" w:cstheme="majorHAnsi"/>
                <w:sz w:val="22"/>
                <w:szCs w:val="22"/>
              </w:rPr>
              <w:t>.</w:t>
            </w:r>
            <w:r w:rsidRPr="00F3169A">
              <w:rPr>
                <w:rFonts w:asciiTheme="majorHAnsi" w:hAnsiTheme="majorHAnsi" w:cstheme="majorHAnsi"/>
                <w:sz w:val="22"/>
                <w:szCs w:val="22"/>
              </w:rPr>
              <w:t>0098 Pa</w:t>
            </w:r>
          </w:p>
        </w:tc>
        <w:tc>
          <w:tcPr>
            <w:tcW w:w="3933" w:type="dxa"/>
          </w:tcPr>
          <w:p w:rsidR="003E6686" w:rsidRPr="00F3169A" w:rsidRDefault="003E6686" w:rsidP="003E6686">
            <w:pPr>
              <w:rPr>
                <w:rFonts w:asciiTheme="majorHAnsi" w:hAnsiTheme="majorHAnsi" w:cstheme="majorHAnsi"/>
                <w:sz w:val="22"/>
                <w:szCs w:val="22"/>
              </w:rPr>
            </w:pPr>
            <w:proofErr w:type="spellStart"/>
            <w:r w:rsidRPr="00F3169A">
              <w:rPr>
                <w:rFonts w:asciiTheme="majorHAnsi" w:hAnsiTheme="majorHAnsi" w:cstheme="majorHAnsi"/>
                <w:color w:val="000000"/>
                <w:sz w:val="22"/>
                <w:szCs w:val="22"/>
              </w:rPr>
              <w:t>Epi</w:t>
            </w:r>
            <w:proofErr w:type="spellEnd"/>
            <w:r w:rsidRPr="00F3169A">
              <w:rPr>
                <w:rFonts w:asciiTheme="majorHAnsi" w:hAnsiTheme="majorHAnsi" w:cstheme="majorHAnsi"/>
                <w:color w:val="000000"/>
                <w:sz w:val="22"/>
                <w:szCs w:val="22"/>
              </w:rPr>
              <w:t xml:space="preserve"> Suite  v 1.43</w:t>
            </w:r>
          </w:p>
        </w:tc>
      </w:tr>
      <w:tr w:rsidR="003E6686" w:rsidRPr="00F3169A" w:rsidTr="0074747A">
        <w:tc>
          <w:tcPr>
            <w:tcW w:w="2376"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Water solubility</w:t>
            </w:r>
          </w:p>
        </w:tc>
        <w:tc>
          <w:tcPr>
            <w:tcW w:w="2694"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Estimated:</w:t>
            </w:r>
          </w:p>
          <w:p w:rsidR="003E6686" w:rsidRPr="00F3169A" w:rsidRDefault="003E6686" w:rsidP="00400421">
            <w:pPr>
              <w:rPr>
                <w:rFonts w:asciiTheme="majorHAnsi" w:hAnsiTheme="majorHAnsi" w:cstheme="majorHAnsi"/>
                <w:sz w:val="22"/>
                <w:szCs w:val="22"/>
              </w:rPr>
            </w:pPr>
            <w:r w:rsidRPr="00F3169A">
              <w:rPr>
                <w:rFonts w:asciiTheme="majorHAnsi" w:hAnsiTheme="majorHAnsi" w:cstheme="majorHAnsi"/>
                <w:sz w:val="22"/>
                <w:szCs w:val="22"/>
              </w:rPr>
              <w:t>0</w:t>
            </w:r>
            <w:r w:rsidR="00400421">
              <w:rPr>
                <w:rFonts w:asciiTheme="majorHAnsi" w:hAnsiTheme="majorHAnsi" w:cstheme="majorHAnsi"/>
                <w:sz w:val="22"/>
                <w:szCs w:val="22"/>
              </w:rPr>
              <w:t>.</w:t>
            </w:r>
            <w:r w:rsidRPr="00F3169A">
              <w:rPr>
                <w:rFonts w:asciiTheme="majorHAnsi" w:hAnsiTheme="majorHAnsi" w:cstheme="majorHAnsi"/>
                <w:sz w:val="22"/>
                <w:szCs w:val="22"/>
              </w:rPr>
              <w:t>05528 mg/</w:t>
            </w:r>
            <w:r w:rsidR="007452BF">
              <w:rPr>
                <w:rFonts w:asciiTheme="majorHAnsi" w:hAnsiTheme="majorHAnsi" w:cstheme="majorHAnsi"/>
                <w:sz w:val="22"/>
                <w:szCs w:val="22"/>
              </w:rPr>
              <w:t>L</w:t>
            </w:r>
            <w:r w:rsidR="007452BF" w:rsidRPr="00F3169A">
              <w:rPr>
                <w:rFonts w:asciiTheme="majorHAnsi" w:hAnsiTheme="majorHAnsi" w:cstheme="majorHAnsi"/>
                <w:sz w:val="22"/>
                <w:szCs w:val="22"/>
              </w:rPr>
              <w:t xml:space="preserve"> </w:t>
            </w:r>
            <w:r w:rsidRPr="00F3169A">
              <w:rPr>
                <w:rFonts w:asciiTheme="majorHAnsi" w:hAnsiTheme="majorHAnsi" w:cstheme="majorHAnsi"/>
                <w:sz w:val="22"/>
                <w:szCs w:val="22"/>
              </w:rPr>
              <w:t>(25°C)</w:t>
            </w:r>
          </w:p>
        </w:tc>
        <w:tc>
          <w:tcPr>
            <w:tcW w:w="3933" w:type="dxa"/>
          </w:tcPr>
          <w:p w:rsidR="003E6686" w:rsidRPr="00F3169A" w:rsidRDefault="003E6686" w:rsidP="003E6686">
            <w:pPr>
              <w:rPr>
                <w:rFonts w:asciiTheme="majorHAnsi" w:hAnsiTheme="majorHAnsi" w:cstheme="majorHAnsi"/>
                <w:sz w:val="22"/>
                <w:szCs w:val="22"/>
              </w:rPr>
            </w:pPr>
            <w:proofErr w:type="spellStart"/>
            <w:r w:rsidRPr="00F3169A">
              <w:rPr>
                <w:rFonts w:asciiTheme="majorHAnsi" w:hAnsiTheme="majorHAnsi" w:cstheme="majorHAnsi"/>
                <w:color w:val="000000"/>
                <w:sz w:val="22"/>
                <w:szCs w:val="22"/>
              </w:rPr>
              <w:t>Epi</w:t>
            </w:r>
            <w:proofErr w:type="spellEnd"/>
            <w:r w:rsidRPr="00F3169A">
              <w:rPr>
                <w:rFonts w:asciiTheme="majorHAnsi" w:hAnsiTheme="majorHAnsi" w:cstheme="majorHAnsi"/>
                <w:color w:val="000000"/>
                <w:sz w:val="22"/>
                <w:szCs w:val="22"/>
              </w:rPr>
              <w:t xml:space="preserve"> Suite  v 1.42</w:t>
            </w:r>
          </w:p>
        </w:tc>
      </w:tr>
      <w:tr w:rsidR="003E6686" w:rsidRPr="00F3169A" w:rsidTr="0074747A">
        <w:tc>
          <w:tcPr>
            <w:tcW w:w="2376"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 xml:space="preserve">Partition coefficient </w:t>
            </w:r>
          </w:p>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n-</w:t>
            </w:r>
            <w:proofErr w:type="spellStart"/>
            <w:r w:rsidRPr="00F3169A">
              <w:rPr>
                <w:rFonts w:asciiTheme="majorHAnsi" w:hAnsiTheme="majorHAnsi" w:cstheme="majorHAnsi"/>
                <w:sz w:val="22"/>
                <w:szCs w:val="22"/>
              </w:rPr>
              <w:t>octanol</w:t>
            </w:r>
            <w:proofErr w:type="spellEnd"/>
            <w:r w:rsidRPr="00F3169A">
              <w:rPr>
                <w:rFonts w:asciiTheme="majorHAnsi" w:hAnsiTheme="majorHAnsi" w:cstheme="majorHAnsi"/>
                <w:sz w:val="22"/>
                <w:szCs w:val="22"/>
              </w:rPr>
              <w:t>/water (log value)</w:t>
            </w:r>
          </w:p>
        </w:tc>
        <w:tc>
          <w:tcPr>
            <w:tcW w:w="2694"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 xml:space="preserve">Experimental: </w:t>
            </w:r>
          </w:p>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 xml:space="preserve">BCF: </w:t>
            </w:r>
            <w:r w:rsidRPr="00F3169A">
              <w:rPr>
                <w:rFonts w:asciiTheme="majorHAnsi" w:hAnsiTheme="majorHAnsi" w:cstheme="majorHAnsi"/>
                <w:sz w:val="22"/>
                <w:szCs w:val="22"/>
                <w:lang w:eastAsia="de-DE"/>
              </w:rPr>
              <w:t>104712</w:t>
            </w:r>
          </w:p>
          <w:p w:rsidR="003E6686" w:rsidRPr="00F3169A" w:rsidRDefault="003E6686" w:rsidP="003E6686">
            <w:pPr>
              <w:rPr>
                <w:rFonts w:asciiTheme="majorHAnsi" w:hAnsiTheme="majorHAnsi" w:cstheme="majorHAnsi"/>
                <w:sz w:val="22"/>
                <w:szCs w:val="22"/>
              </w:rPr>
            </w:pPr>
          </w:p>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 xml:space="preserve">Estimated: </w:t>
            </w:r>
          </w:p>
          <w:p w:rsidR="003E6686" w:rsidRPr="00F3169A" w:rsidRDefault="003E6686" w:rsidP="00400421">
            <w:pPr>
              <w:rPr>
                <w:rFonts w:asciiTheme="majorHAnsi" w:hAnsiTheme="majorHAnsi" w:cstheme="majorHAnsi"/>
                <w:sz w:val="22"/>
                <w:szCs w:val="22"/>
              </w:rPr>
            </w:pPr>
            <w:r w:rsidRPr="00F3169A">
              <w:rPr>
                <w:rFonts w:asciiTheme="majorHAnsi" w:hAnsiTheme="majorHAnsi" w:cstheme="majorHAnsi"/>
                <w:sz w:val="22"/>
                <w:szCs w:val="22"/>
              </w:rPr>
              <w:t xml:space="preserve">Log </w:t>
            </w:r>
            <w:proofErr w:type="spellStart"/>
            <w:r w:rsidRPr="00F3169A">
              <w:rPr>
                <w:rFonts w:asciiTheme="majorHAnsi" w:hAnsiTheme="majorHAnsi" w:cstheme="majorHAnsi"/>
                <w:sz w:val="22"/>
                <w:szCs w:val="22"/>
              </w:rPr>
              <w:t>Kow</w:t>
            </w:r>
            <w:proofErr w:type="spellEnd"/>
            <w:r w:rsidRPr="00F3169A">
              <w:rPr>
                <w:rFonts w:asciiTheme="majorHAnsi" w:hAnsiTheme="majorHAnsi" w:cstheme="majorHAnsi"/>
                <w:sz w:val="22"/>
                <w:szCs w:val="22"/>
              </w:rPr>
              <w:t xml:space="preserve"> : 6</w:t>
            </w:r>
            <w:r w:rsidR="00400421">
              <w:rPr>
                <w:rFonts w:asciiTheme="majorHAnsi" w:hAnsiTheme="majorHAnsi" w:cstheme="majorHAnsi"/>
                <w:sz w:val="22"/>
                <w:szCs w:val="22"/>
              </w:rPr>
              <w:t>.</w:t>
            </w:r>
            <w:r w:rsidRPr="00F3169A">
              <w:rPr>
                <w:rFonts w:asciiTheme="majorHAnsi" w:hAnsiTheme="majorHAnsi" w:cstheme="majorHAnsi"/>
                <w:sz w:val="22"/>
                <w:szCs w:val="22"/>
              </w:rPr>
              <w:t>67</w:t>
            </w:r>
          </w:p>
        </w:tc>
        <w:tc>
          <w:tcPr>
            <w:tcW w:w="3933" w:type="dxa"/>
          </w:tcPr>
          <w:p w:rsidR="003E6686" w:rsidRPr="00F3169A" w:rsidRDefault="003E6686" w:rsidP="003E6686">
            <w:pPr>
              <w:rPr>
                <w:rFonts w:asciiTheme="majorHAnsi" w:hAnsiTheme="majorHAnsi" w:cstheme="majorHAnsi"/>
                <w:color w:val="000000"/>
                <w:sz w:val="22"/>
                <w:szCs w:val="22"/>
              </w:rPr>
            </w:pPr>
            <w:r w:rsidRPr="00F3169A">
              <w:rPr>
                <w:rFonts w:asciiTheme="majorHAnsi" w:hAnsiTheme="majorHAnsi" w:cstheme="majorHAnsi"/>
                <w:color w:val="000000"/>
                <w:sz w:val="22"/>
                <w:szCs w:val="22"/>
              </w:rPr>
              <w:t>[1]</w:t>
            </w:r>
          </w:p>
          <w:p w:rsidR="003E6686" w:rsidRPr="00F3169A" w:rsidRDefault="003E6686" w:rsidP="003E6686">
            <w:pPr>
              <w:rPr>
                <w:rFonts w:asciiTheme="majorHAnsi" w:hAnsiTheme="majorHAnsi" w:cstheme="majorHAnsi"/>
                <w:color w:val="000000"/>
                <w:sz w:val="22"/>
                <w:szCs w:val="22"/>
              </w:rPr>
            </w:pPr>
          </w:p>
          <w:p w:rsidR="003E6686" w:rsidRPr="00F3169A" w:rsidRDefault="003E6686" w:rsidP="003E6686">
            <w:pPr>
              <w:rPr>
                <w:rFonts w:asciiTheme="majorHAnsi" w:hAnsiTheme="majorHAnsi" w:cstheme="majorHAnsi"/>
                <w:color w:val="000000"/>
                <w:sz w:val="22"/>
                <w:szCs w:val="22"/>
              </w:rPr>
            </w:pPr>
          </w:p>
          <w:p w:rsidR="003E6686" w:rsidRPr="00F3169A" w:rsidRDefault="003E6686" w:rsidP="003E6686">
            <w:pPr>
              <w:rPr>
                <w:rFonts w:asciiTheme="majorHAnsi" w:hAnsiTheme="majorHAnsi" w:cstheme="majorHAnsi"/>
                <w:color w:val="000000"/>
                <w:sz w:val="22"/>
                <w:szCs w:val="22"/>
              </w:rPr>
            </w:pPr>
          </w:p>
          <w:p w:rsidR="003E6686" w:rsidRPr="00F3169A" w:rsidRDefault="003E6686" w:rsidP="003E6686">
            <w:pPr>
              <w:rPr>
                <w:rFonts w:asciiTheme="majorHAnsi" w:hAnsiTheme="majorHAnsi" w:cstheme="majorHAnsi"/>
                <w:sz w:val="22"/>
                <w:szCs w:val="22"/>
              </w:rPr>
            </w:pPr>
            <w:proofErr w:type="spellStart"/>
            <w:r w:rsidRPr="00F3169A">
              <w:rPr>
                <w:rFonts w:asciiTheme="majorHAnsi" w:hAnsiTheme="majorHAnsi" w:cstheme="majorHAnsi"/>
                <w:color w:val="000000"/>
                <w:sz w:val="22"/>
                <w:szCs w:val="22"/>
              </w:rPr>
              <w:t>Epi</w:t>
            </w:r>
            <w:proofErr w:type="spellEnd"/>
            <w:r w:rsidRPr="00F3169A">
              <w:rPr>
                <w:rFonts w:asciiTheme="majorHAnsi" w:hAnsiTheme="majorHAnsi" w:cstheme="majorHAnsi"/>
                <w:color w:val="000000"/>
                <w:sz w:val="22"/>
                <w:szCs w:val="22"/>
              </w:rPr>
              <w:t xml:space="preserve"> Suite  v 1.68</w:t>
            </w:r>
          </w:p>
        </w:tc>
      </w:tr>
      <w:tr w:rsidR="003E6686" w:rsidRPr="00F3169A" w:rsidTr="0074747A">
        <w:tc>
          <w:tcPr>
            <w:tcW w:w="2376"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 xml:space="preserve">Partition coefficient </w:t>
            </w:r>
          </w:p>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 xml:space="preserve">air/water </w:t>
            </w:r>
          </w:p>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(log value)</w:t>
            </w:r>
          </w:p>
        </w:tc>
        <w:tc>
          <w:tcPr>
            <w:tcW w:w="2694" w:type="dxa"/>
          </w:tcPr>
          <w:p w:rsidR="003E6686" w:rsidRPr="00F3169A" w:rsidRDefault="003E6686" w:rsidP="00400421">
            <w:pPr>
              <w:rPr>
                <w:rFonts w:asciiTheme="majorHAnsi" w:hAnsiTheme="majorHAnsi" w:cstheme="majorHAnsi"/>
                <w:sz w:val="22"/>
                <w:szCs w:val="22"/>
              </w:rPr>
            </w:pPr>
            <w:r w:rsidRPr="00F3169A">
              <w:rPr>
                <w:rFonts w:asciiTheme="majorHAnsi" w:hAnsiTheme="majorHAnsi" w:cstheme="majorHAnsi"/>
                <w:sz w:val="22"/>
                <w:szCs w:val="22"/>
              </w:rPr>
              <w:t>Estimated: -1</w:t>
            </w:r>
            <w:r w:rsidR="00400421">
              <w:rPr>
                <w:rFonts w:asciiTheme="majorHAnsi" w:hAnsiTheme="majorHAnsi" w:cstheme="majorHAnsi"/>
                <w:sz w:val="22"/>
                <w:szCs w:val="22"/>
              </w:rPr>
              <w:t>.</w:t>
            </w:r>
            <w:r w:rsidRPr="00F3169A">
              <w:rPr>
                <w:rFonts w:asciiTheme="majorHAnsi" w:hAnsiTheme="majorHAnsi" w:cstheme="majorHAnsi"/>
                <w:sz w:val="22"/>
                <w:szCs w:val="22"/>
              </w:rPr>
              <w:t>195</w:t>
            </w:r>
          </w:p>
        </w:tc>
        <w:tc>
          <w:tcPr>
            <w:tcW w:w="3933" w:type="dxa"/>
          </w:tcPr>
          <w:p w:rsidR="003E6686" w:rsidRPr="00F3169A" w:rsidRDefault="003E6686" w:rsidP="003E6686">
            <w:pPr>
              <w:rPr>
                <w:rFonts w:asciiTheme="majorHAnsi" w:hAnsiTheme="majorHAnsi" w:cstheme="majorHAnsi"/>
                <w:sz w:val="22"/>
                <w:szCs w:val="22"/>
              </w:rPr>
            </w:pPr>
            <w:proofErr w:type="spellStart"/>
            <w:r w:rsidRPr="00F3169A">
              <w:rPr>
                <w:rFonts w:asciiTheme="majorHAnsi" w:hAnsiTheme="majorHAnsi" w:cstheme="majorHAnsi"/>
                <w:sz w:val="22"/>
                <w:szCs w:val="22"/>
              </w:rPr>
              <w:t>Epi</w:t>
            </w:r>
            <w:proofErr w:type="spellEnd"/>
            <w:r w:rsidRPr="00F3169A">
              <w:rPr>
                <w:rFonts w:asciiTheme="majorHAnsi" w:hAnsiTheme="majorHAnsi" w:cstheme="majorHAnsi"/>
                <w:sz w:val="22"/>
                <w:szCs w:val="22"/>
              </w:rPr>
              <w:t xml:space="preserve"> Suite v. 1.10</w:t>
            </w:r>
          </w:p>
        </w:tc>
      </w:tr>
      <w:tr w:rsidR="003E6686" w:rsidRPr="00F3169A" w:rsidTr="0074747A">
        <w:tc>
          <w:tcPr>
            <w:tcW w:w="2376"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 xml:space="preserve">Partition coefficient </w:t>
            </w:r>
          </w:p>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air/</w:t>
            </w:r>
            <w:proofErr w:type="spellStart"/>
            <w:r w:rsidRPr="00F3169A">
              <w:rPr>
                <w:rFonts w:asciiTheme="majorHAnsi" w:hAnsiTheme="majorHAnsi" w:cstheme="majorHAnsi"/>
                <w:sz w:val="22"/>
                <w:szCs w:val="22"/>
              </w:rPr>
              <w:t>octanol</w:t>
            </w:r>
            <w:proofErr w:type="spellEnd"/>
            <w:r w:rsidRPr="00F3169A">
              <w:rPr>
                <w:rFonts w:asciiTheme="majorHAnsi" w:hAnsiTheme="majorHAnsi" w:cstheme="majorHAnsi"/>
                <w:sz w:val="22"/>
                <w:szCs w:val="22"/>
              </w:rPr>
              <w:t xml:space="preserve"> (log value)</w:t>
            </w:r>
          </w:p>
        </w:tc>
        <w:tc>
          <w:tcPr>
            <w:tcW w:w="2694" w:type="dxa"/>
          </w:tcPr>
          <w:p w:rsidR="003E6686" w:rsidRPr="00F3169A" w:rsidRDefault="003E6686" w:rsidP="00400421">
            <w:pPr>
              <w:rPr>
                <w:rFonts w:asciiTheme="majorHAnsi" w:hAnsiTheme="majorHAnsi" w:cstheme="majorHAnsi"/>
                <w:sz w:val="22"/>
                <w:szCs w:val="22"/>
              </w:rPr>
            </w:pPr>
            <w:r w:rsidRPr="00F3169A">
              <w:rPr>
                <w:rFonts w:asciiTheme="majorHAnsi" w:hAnsiTheme="majorHAnsi" w:cstheme="majorHAnsi"/>
                <w:sz w:val="22"/>
                <w:szCs w:val="22"/>
              </w:rPr>
              <w:t>Estimated: 7</w:t>
            </w:r>
            <w:r w:rsidR="00400421">
              <w:rPr>
                <w:rFonts w:asciiTheme="majorHAnsi" w:hAnsiTheme="majorHAnsi" w:cstheme="majorHAnsi"/>
                <w:sz w:val="22"/>
                <w:szCs w:val="22"/>
              </w:rPr>
              <w:t>.</w:t>
            </w:r>
            <w:r w:rsidRPr="00F3169A">
              <w:rPr>
                <w:rFonts w:asciiTheme="majorHAnsi" w:hAnsiTheme="majorHAnsi" w:cstheme="majorHAnsi"/>
                <w:sz w:val="22"/>
                <w:szCs w:val="22"/>
              </w:rPr>
              <w:t>865</w:t>
            </w:r>
          </w:p>
        </w:tc>
        <w:tc>
          <w:tcPr>
            <w:tcW w:w="3933" w:type="dxa"/>
          </w:tcPr>
          <w:p w:rsidR="003E6686" w:rsidRPr="00F3169A" w:rsidRDefault="003E6686" w:rsidP="003E6686">
            <w:pPr>
              <w:rPr>
                <w:rFonts w:asciiTheme="majorHAnsi" w:hAnsiTheme="majorHAnsi" w:cstheme="majorHAnsi"/>
                <w:sz w:val="22"/>
                <w:szCs w:val="22"/>
              </w:rPr>
            </w:pPr>
            <w:proofErr w:type="spellStart"/>
            <w:r w:rsidRPr="00F3169A">
              <w:rPr>
                <w:rFonts w:asciiTheme="majorHAnsi" w:hAnsiTheme="majorHAnsi" w:cstheme="majorHAnsi"/>
                <w:sz w:val="22"/>
                <w:szCs w:val="22"/>
              </w:rPr>
              <w:t>Epi</w:t>
            </w:r>
            <w:proofErr w:type="spellEnd"/>
            <w:r w:rsidRPr="00F3169A">
              <w:rPr>
                <w:rFonts w:asciiTheme="majorHAnsi" w:hAnsiTheme="majorHAnsi" w:cstheme="majorHAnsi"/>
                <w:sz w:val="22"/>
                <w:szCs w:val="22"/>
              </w:rPr>
              <w:t xml:space="preserve"> Suite v. 1.10</w:t>
            </w:r>
          </w:p>
        </w:tc>
      </w:tr>
      <w:tr w:rsidR="003E6686" w:rsidRPr="00F3169A" w:rsidTr="0074747A">
        <w:tc>
          <w:tcPr>
            <w:tcW w:w="2376" w:type="dxa"/>
          </w:tcPr>
          <w:p w:rsidR="003E6686" w:rsidRPr="00F3169A" w:rsidRDefault="00F3169A" w:rsidP="003E6686">
            <w:pPr>
              <w:rPr>
                <w:rFonts w:asciiTheme="majorHAnsi" w:hAnsiTheme="majorHAnsi" w:cstheme="majorHAnsi"/>
                <w:sz w:val="22"/>
                <w:szCs w:val="22"/>
              </w:rPr>
            </w:pPr>
            <w:r w:rsidRPr="00F3169A">
              <w:rPr>
                <w:rFonts w:asciiTheme="majorHAnsi" w:hAnsiTheme="majorHAnsi" w:cstheme="majorHAnsi"/>
                <w:sz w:val="22"/>
                <w:szCs w:val="22"/>
              </w:rPr>
              <w:t>Henry’s</w:t>
            </w:r>
            <w:r w:rsidR="003E6686" w:rsidRPr="00F3169A">
              <w:rPr>
                <w:rFonts w:asciiTheme="majorHAnsi" w:hAnsiTheme="majorHAnsi" w:cstheme="majorHAnsi"/>
                <w:sz w:val="22"/>
                <w:szCs w:val="22"/>
              </w:rPr>
              <w:t xml:space="preserve"> Law Constant</w:t>
            </w:r>
          </w:p>
        </w:tc>
        <w:tc>
          <w:tcPr>
            <w:tcW w:w="2694"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 xml:space="preserve">Estimated: </w:t>
            </w:r>
          </w:p>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lastRenderedPageBreak/>
              <w:t>1.56E-003  atm-m3/mole (25°C)</w:t>
            </w:r>
          </w:p>
        </w:tc>
        <w:tc>
          <w:tcPr>
            <w:tcW w:w="3933"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lastRenderedPageBreak/>
              <w:t xml:space="preserve"> [1]</w:t>
            </w:r>
          </w:p>
        </w:tc>
      </w:tr>
    </w:tbl>
    <w:p w:rsidR="003E6686" w:rsidRPr="00F3169A" w:rsidRDefault="003E6686" w:rsidP="003E6686">
      <w:pPr>
        <w:rPr>
          <w:rFonts w:asciiTheme="majorHAnsi" w:hAnsiTheme="majorHAnsi" w:cstheme="majorHAnsi"/>
          <w:sz w:val="22"/>
          <w:szCs w:val="22"/>
        </w:rPr>
      </w:pP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48" w:name="_Toc384565920"/>
      <w:r w:rsidRPr="00F3169A">
        <w:rPr>
          <w:rFonts w:asciiTheme="majorHAnsi" w:eastAsiaTheme="majorEastAsia" w:hAnsiTheme="majorHAnsi" w:cstheme="majorHAnsi"/>
          <w:b/>
          <w:bCs/>
          <w:sz w:val="22"/>
          <w:szCs w:val="22"/>
        </w:rPr>
        <w:t xml:space="preserve">Classification and </w:t>
      </w:r>
      <w:r w:rsidR="00F3169A">
        <w:rPr>
          <w:rFonts w:asciiTheme="majorHAnsi" w:eastAsiaTheme="majorEastAsia" w:hAnsiTheme="majorHAnsi" w:cstheme="majorHAnsi"/>
          <w:b/>
          <w:bCs/>
          <w:sz w:val="22"/>
          <w:szCs w:val="22"/>
        </w:rPr>
        <w:t>labelling</w:t>
      </w:r>
      <w:bookmarkEnd w:id="48"/>
    </w:p>
    <w:p w:rsidR="003E6686" w:rsidRPr="00F3169A" w:rsidRDefault="003E6686" w:rsidP="00B23A43">
      <w:pPr>
        <w:numPr>
          <w:ilvl w:val="0"/>
          <w:numId w:val="8"/>
        </w:numPr>
        <w:contextualSpacing/>
        <w:rPr>
          <w:rFonts w:asciiTheme="majorHAnsi" w:hAnsiTheme="majorHAnsi" w:cstheme="majorHAnsi"/>
          <w:sz w:val="22"/>
          <w:szCs w:val="22"/>
        </w:rPr>
      </w:pPr>
      <w:r w:rsidRPr="00F3169A">
        <w:rPr>
          <w:rFonts w:asciiTheme="majorHAnsi" w:hAnsiTheme="majorHAnsi" w:cstheme="majorHAnsi"/>
          <w:sz w:val="22"/>
          <w:szCs w:val="22"/>
        </w:rPr>
        <w:t>Harmonized Classification according to GHS [6]</w:t>
      </w:r>
    </w:p>
    <w:p w:rsidR="003E6686" w:rsidRPr="00F3169A" w:rsidRDefault="003E6686" w:rsidP="003E6686">
      <w:pPr>
        <w:spacing w:line="360" w:lineRule="auto"/>
        <w:ind w:left="720"/>
        <w:contextualSpacing/>
        <w:rPr>
          <w:rFonts w:asciiTheme="majorHAnsi" w:hAnsiTheme="majorHAnsi" w:cstheme="majorHAnsi"/>
          <w:sz w:val="22"/>
          <w:szCs w:val="22"/>
        </w:rPr>
      </w:pPr>
      <w:r w:rsidRPr="00F3169A">
        <w:rPr>
          <w:rFonts w:asciiTheme="majorHAnsi" w:hAnsiTheme="majorHAnsi" w:cstheme="majorHAnsi"/>
          <w:sz w:val="22"/>
          <w:szCs w:val="22"/>
        </w:rPr>
        <w:t>Regulation (EC) No 1272/2008</w:t>
      </w:r>
    </w:p>
    <w:p w:rsidR="003E6686" w:rsidRPr="00F3169A" w:rsidRDefault="003E6686" w:rsidP="003E6686">
      <w:pPr>
        <w:contextualSpacing/>
        <w:rPr>
          <w:rFonts w:asciiTheme="majorHAnsi" w:hAnsiTheme="majorHAnsi" w:cstheme="majorHAnsi"/>
          <w:sz w:val="22"/>
          <w:szCs w:val="22"/>
        </w:rPr>
      </w:pPr>
      <w:r w:rsidRPr="00F3169A">
        <w:rPr>
          <w:rFonts w:asciiTheme="majorHAnsi" w:hAnsiTheme="majorHAnsi" w:cstheme="majorHAnsi"/>
          <w:sz w:val="22"/>
          <w:szCs w:val="22"/>
        </w:rPr>
        <w:t>No harmonized classification available</w:t>
      </w:r>
      <w:r w:rsidR="00FA7F5E">
        <w:rPr>
          <w:rFonts w:asciiTheme="majorHAnsi" w:hAnsiTheme="majorHAnsi" w:cstheme="majorHAnsi"/>
          <w:sz w:val="22"/>
          <w:szCs w:val="22"/>
        </w:rPr>
        <w:t>.</w:t>
      </w:r>
      <w:r w:rsidRPr="00F3169A">
        <w:rPr>
          <w:rFonts w:asciiTheme="majorHAnsi" w:hAnsiTheme="majorHAnsi" w:cstheme="majorHAnsi"/>
          <w:sz w:val="22"/>
          <w:szCs w:val="22"/>
        </w:rPr>
        <w:t xml:space="preserve"> </w:t>
      </w: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49" w:name="_Toc384565921"/>
      <w:r w:rsidRPr="00F3169A">
        <w:rPr>
          <w:rFonts w:asciiTheme="majorHAnsi" w:eastAsiaTheme="majorEastAsia" w:hAnsiTheme="majorHAnsi" w:cstheme="majorHAnsi"/>
          <w:b/>
          <w:bCs/>
          <w:sz w:val="22"/>
          <w:szCs w:val="22"/>
        </w:rPr>
        <w:t>Environmental fate properties</w:t>
      </w:r>
      <w:bookmarkEnd w:id="49"/>
    </w:p>
    <w:p w:rsidR="003E6686" w:rsidRPr="00F3169A" w:rsidRDefault="003E6686" w:rsidP="003E6686">
      <w:pPr>
        <w:spacing w:before="120"/>
        <w:rPr>
          <w:rFonts w:asciiTheme="majorHAnsi" w:hAnsiTheme="majorHAnsi" w:cstheme="majorHAnsi"/>
          <w:sz w:val="22"/>
          <w:szCs w:val="22"/>
        </w:rPr>
      </w:pPr>
      <w:r w:rsidRPr="00F3169A">
        <w:rPr>
          <w:rFonts w:asciiTheme="majorHAnsi" w:hAnsiTheme="majorHAnsi" w:cstheme="majorHAnsi"/>
          <w:sz w:val="22"/>
          <w:szCs w:val="22"/>
        </w:rPr>
        <w:t>The bench mark isomer with CAS No: 36876-13-8 biodegraded more than 80% in 48 h</w:t>
      </w:r>
      <w:r w:rsidR="004F26C5">
        <w:rPr>
          <w:rFonts w:asciiTheme="majorHAnsi" w:hAnsiTheme="majorHAnsi" w:cstheme="majorHAnsi"/>
          <w:sz w:val="22"/>
          <w:szCs w:val="22"/>
        </w:rPr>
        <w:t>ou</w:t>
      </w:r>
      <w:r w:rsidRPr="00F3169A">
        <w:rPr>
          <w:rFonts w:asciiTheme="majorHAnsi" w:hAnsiTheme="majorHAnsi" w:cstheme="majorHAnsi"/>
          <w:sz w:val="22"/>
          <w:szCs w:val="22"/>
        </w:rPr>
        <w:t xml:space="preserve">rs under the River Die-Away Test using </w:t>
      </w:r>
      <w:proofErr w:type="gramStart"/>
      <w:r w:rsidRPr="00F3169A">
        <w:rPr>
          <w:rFonts w:asciiTheme="majorHAnsi" w:hAnsiTheme="majorHAnsi" w:cstheme="majorHAnsi"/>
          <w:sz w:val="22"/>
          <w:szCs w:val="22"/>
        </w:rPr>
        <w:t>both river</w:t>
      </w:r>
      <w:proofErr w:type="gramEnd"/>
      <w:r w:rsidRPr="00F3169A">
        <w:rPr>
          <w:rFonts w:asciiTheme="majorHAnsi" w:hAnsiTheme="majorHAnsi" w:cstheme="majorHAnsi"/>
          <w:sz w:val="22"/>
          <w:szCs w:val="22"/>
        </w:rPr>
        <w:t xml:space="preserve"> sediment and river water /</w:t>
      </w:r>
      <w:proofErr w:type="spellStart"/>
      <w:r w:rsidRPr="00F3169A">
        <w:rPr>
          <w:rFonts w:asciiTheme="majorHAnsi" w:hAnsiTheme="majorHAnsi" w:cstheme="majorHAnsi"/>
          <w:sz w:val="22"/>
          <w:szCs w:val="22"/>
        </w:rPr>
        <w:t>Wemcol</w:t>
      </w:r>
      <w:proofErr w:type="spellEnd"/>
      <w:r w:rsidRPr="00F3169A">
        <w:rPr>
          <w:rFonts w:asciiTheme="majorHAnsi" w:hAnsiTheme="majorHAnsi" w:cstheme="majorHAnsi"/>
          <w:sz w:val="22"/>
          <w:szCs w:val="22"/>
        </w:rPr>
        <w:t xml:space="preserve">, 1% </w:t>
      </w:r>
      <w:proofErr w:type="spellStart"/>
      <w:r w:rsidRPr="00F3169A">
        <w:rPr>
          <w:rFonts w:asciiTheme="majorHAnsi" w:hAnsiTheme="majorHAnsi" w:cstheme="majorHAnsi"/>
          <w:sz w:val="22"/>
          <w:szCs w:val="22"/>
        </w:rPr>
        <w:t>diisopropyl</w:t>
      </w:r>
      <w:proofErr w:type="spellEnd"/>
      <w:r w:rsidRPr="00F3169A">
        <w:rPr>
          <w:rFonts w:asciiTheme="majorHAnsi" w:hAnsiTheme="majorHAnsi" w:cstheme="majorHAnsi"/>
          <w:sz w:val="22"/>
          <w:szCs w:val="22"/>
        </w:rPr>
        <w:t xml:space="preserve"> [2]. </w:t>
      </w:r>
    </w:p>
    <w:p w:rsidR="003E6686" w:rsidRPr="00F3169A" w:rsidRDefault="003E6686" w:rsidP="003E6686">
      <w:pPr>
        <w:spacing w:before="120"/>
        <w:rPr>
          <w:rFonts w:asciiTheme="majorHAnsi" w:hAnsiTheme="majorHAnsi" w:cstheme="majorHAnsi"/>
          <w:sz w:val="22"/>
          <w:szCs w:val="22"/>
        </w:rPr>
      </w:pPr>
      <w:r w:rsidRPr="00F3169A">
        <w:rPr>
          <w:rFonts w:asciiTheme="majorHAnsi" w:hAnsiTheme="majorHAnsi" w:cstheme="majorHAnsi"/>
          <w:sz w:val="22"/>
          <w:szCs w:val="22"/>
        </w:rPr>
        <w:t xml:space="preserve">For the bench mark isomer </w:t>
      </w:r>
      <w:proofErr w:type="spellStart"/>
      <w:r w:rsidRPr="00F3169A">
        <w:rPr>
          <w:rFonts w:asciiTheme="majorHAnsi" w:hAnsiTheme="majorHAnsi" w:cstheme="majorHAnsi"/>
          <w:bCs/>
          <w:sz w:val="22"/>
        </w:rPr>
        <w:t>diisopropylbiphenyl</w:t>
      </w:r>
      <w:proofErr w:type="spellEnd"/>
      <w:r w:rsidRPr="00F3169A">
        <w:rPr>
          <w:rFonts w:asciiTheme="majorHAnsi" w:hAnsiTheme="majorHAnsi" w:cstheme="majorHAnsi"/>
          <w:sz w:val="22"/>
          <w:szCs w:val="22"/>
        </w:rPr>
        <w:t xml:space="preserve"> with CAS No: 36876-13-8, aquatic chemical reactions are not expected to play a role due to the high </w:t>
      </w:r>
      <w:proofErr w:type="spellStart"/>
      <w:r w:rsidRPr="00F3169A">
        <w:rPr>
          <w:rFonts w:asciiTheme="majorHAnsi" w:hAnsiTheme="majorHAnsi" w:cstheme="majorHAnsi"/>
          <w:sz w:val="22"/>
          <w:szCs w:val="22"/>
        </w:rPr>
        <w:t>octanol</w:t>
      </w:r>
      <w:proofErr w:type="spellEnd"/>
      <w:r w:rsidRPr="00F3169A">
        <w:rPr>
          <w:rFonts w:asciiTheme="majorHAnsi" w:hAnsiTheme="majorHAnsi" w:cstheme="majorHAnsi"/>
          <w:sz w:val="22"/>
          <w:szCs w:val="22"/>
        </w:rPr>
        <w:t>/water partition coefficient and low water solubility of the mixture</w:t>
      </w:r>
      <w:proofErr w:type="gramStart"/>
      <w:r w:rsidRPr="00F3169A">
        <w:rPr>
          <w:rFonts w:asciiTheme="majorHAnsi" w:hAnsiTheme="majorHAnsi" w:cstheme="majorHAnsi"/>
          <w:sz w:val="22"/>
          <w:szCs w:val="22"/>
        </w:rPr>
        <w:t>.[</w:t>
      </w:r>
      <w:proofErr w:type="gramEnd"/>
      <w:r w:rsidRPr="00F3169A">
        <w:rPr>
          <w:rFonts w:asciiTheme="majorHAnsi" w:hAnsiTheme="majorHAnsi" w:cstheme="majorHAnsi"/>
          <w:sz w:val="22"/>
          <w:szCs w:val="22"/>
        </w:rPr>
        <w:t xml:space="preserve">2].For the bench mark isomer </w:t>
      </w:r>
      <w:proofErr w:type="spellStart"/>
      <w:r w:rsidRPr="00F3169A">
        <w:rPr>
          <w:rFonts w:asciiTheme="majorHAnsi" w:hAnsiTheme="majorHAnsi" w:cstheme="majorHAnsi"/>
          <w:bCs/>
          <w:sz w:val="22"/>
        </w:rPr>
        <w:t>diisopropylbiphenyl</w:t>
      </w:r>
      <w:proofErr w:type="spellEnd"/>
      <w:r w:rsidRPr="00F3169A">
        <w:rPr>
          <w:rFonts w:asciiTheme="majorHAnsi" w:hAnsiTheme="majorHAnsi" w:cstheme="majorHAnsi"/>
          <w:sz w:val="22"/>
          <w:szCs w:val="22"/>
        </w:rPr>
        <w:t xml:space="preserve"> with CAS No: 36876-13-8,  the highest </w:t>
      </w:r>
      <w:proofErr w:type="spellStart"/>
      <w:r w:rsidRPr="00F3169A">
        <w:rPr>
          <w:rFonts w:asciiTheme="majorHAnsi" w:hAnsiTheme="majorHAnsi" w:cstheme="majorHAnsi"/>
          <w:sz w:val="22"/>
          <w:szCs w:val="22"/>
        </w:rPr>
        <w:t>octanol</w:t>
      </w:r>
      <w:proofErr w:type="spellEnd"/>
      <w:r w:rsidRPr="00F3169A">
        <w:rPr>
          <w:rFonts w:asciiTheme="majorHAnsi" w:hAnsiTheme="majorHAnsi" w:cstheme="majorHAnsi"/>
          <w:sz w:val="22"/>
          <w:szCs w:val="22"/>
        </w:rPr>
        <w:t xml:space="preserve">/water partition coefficient and low water solubility of the mixture indicate that they will partition into soil and sediment [2]. Based on a recommended classification scheme in the referenced study, an estimated </w:t>
      </w:r>
      <w:proofErr w:type="spellStart"/>
      <w:r w:rsidRPr="00F3169A">
        <w:rPr>
          <w:rFonts w:asciiTheme="majorHAnsi" w:hAnsiTheme="majorHAnsi" w:cstheme="majorHAnsi"/>
          <w:sz w:val="22"/>
          <w:szCs w:val="22"/>
        </w:rPr>
        <w:t>Koc</w:t>
      </w:r>
      <w:proofErr w:type="spellEnd"/>
      <w:r w:rsidRPr="00F3169A">
        <w:rPr>
          <w:rFonts w:asciiTheme="majorHAnsi" w:hAnsiTheme="majorHAnsi" w:cstheme="majorHAnsi"/>
          <w:sz w:val="22"/>
          <w:szCs w:val="22"/>
        </w:rPr>
        <w:t xml:space="preserve"> value of 160,000</w:t>
      </w:r>
      <w:r w:rsidR="004F26C5">
        <w:rPr>
          <w:rFonts w:asciiTheme="majorHAnsi" w:hAnsiTheme="majorHAnsi" w:cstheme="majorHAnsi"/>
          <w:sz w:val="22"/>
          <w:szCs w:val="22"/>
        </w:rPr>
        <w:t xml:space="preserve"> </w:t>
      </w:r>
      <w:r w:rsidRPr="00F3169A">
        <w:rPr>
          <w:rFonts w:asciiTheme="majorHAnsi" w:hAnsiTheme="majorHAnsi" w:cstheme="majorHAnsi"/>
          <w:sz w:val="22"/>
          <w:szCs w:val="22"/>
        </w:rPr>
        <w:t>(SRC</w:t>
      </w:r>
      <w:r w:rsidRPr="00F3169A">
        <w:rPr>
          <w:rFonts w:asciiTheme="majorHAnsi" w:hAnsiTheme="majorHAnsi" w:cstheme="majorHAnsi"/>
          <w:sz w:val="22"/>
          <w:vertAlign w:val="superscript"/>
        </w:rPr>
        <w:footnoteReference w:id="4"/>
      </w:r>
      <w:r w:rsidRPr="00F3169A">
        <w:rPr>
          <w:rFonts w:asciiTheme="majorHAnsi" w:hAnsiTheme="majorHAnsi" w:cstheme="majorHAnsi"/>
          <w:sz w:val="22"/>
          <w:szCs w:val="22"/>
        </w:rPr>
        <w:t xml:space="preserve">), determined from a structure estimation method, indicates that </w:t>
      </w:r>
      <w:proofErr w:type="spellStart"/>
      <w:r w:rsidRPr="00F3169A">
        <w:rPr>
          <w:rFonts w:asciiTheme="majorHAnsi" w:hAnsiTheme="majorHAnsi" w:cstheme="majorHAnsi"/>
          <w:bCs/>
          <w:sz w:val="22"/>
        </w:rPr>
        <w:t>diisopropylbiphenyl</w:t>
      </w:r>
      <w:proofErr w:type="spellEnd"/>
      <w:r w:rsidRPr="00F3169A">
        <w:rPr>
          <w:rFonts w:asciiTheme="majorHAnsi" w:hAnsiTheme="majorHAnsi" w:cstheme="majorHAnsi"/>
          <w:sz w:val="22"/>
          <w:szCs w:val="22"/>
        </w:rPr>
        <w:t xml:space="preserve"> will be immobile in soil. </w:t>
      </w:r>
      <w:r w:rsidRPr="004C5DD6">
        <w:rPr>
          <w:rFonts w:asciiTheme="majorHAnsi" w:hAnsiTheme="majorHAnsi" w:cstheme="majorHAnsi"/>
          <w:sz w:val="22"/>
          <w:szCs w:val="22"/>
        </w:rPr>
        <w:t xml:space="preserve">Volatilization of </w:t>
      </w:r>
      <w:proofErr w:type="spellStart"/>
      <w:r w:rsidRPr="004C5DD6">
        <w:rPr>
          <w:rFonts w:asciiTheme="majorHAnsi" w:hAnsiTheme="majorHAnsi" w:cstheme="majorHAnsi"/>
          <w:bCs/>
          <w:sz w:val="22"/>
        </w:rPr>
        <w:t>diisopropylbiphenyl</w:t>
      </w:r>
      <w:proofErr w:type="spellEnd"/>
      <w:r w:rsidRPr="004C5DD6">
        <w:rPr>
          <w:rFonts w:asciiTheme="majorHAnsi" w:hAnsiTheme="majorHAnsi" w:cstheme="majorHAnsi"/>
          <w:sz w:val="22"/>
          <w:szCs w:val="22"/>
        </w:rPr>
        <w:t xml:space="preserve"> may be impo</w:t>
      </w:r>
      <w:r w:rsidR="004C5DD6" w:rsidRPr="004C5DD6">
        <w:rPr>
          <w:rFonts w:asciiTheme="majorHAnsi" w:hAnsiTheme="majorHAnsi" w:cstheme="majorHAnsi"/>
          <w:sz w:val="22"/>
          <w:szCs w:val="22"/>
        </w:rPr>
        <w:t xml:space="preserve">rtant from moist soil surfaces, </w:t>
      </w:r>
      <w:r w:rsidRPr="004C5DD6">
        <w:rPr>
          <w:rFonts w:asciiTheme="majorHAnsi" w:hAnsiTheme="majorHAnsi" w:cstheme="majorHAnsi"/>
          <w:sz w:val="22"/>
          <w:szCs w:val="22"/>
        </w:rPr>
        <w:t>given an estimated Henry's Law constant of 1.56E-</w:t>
      </w:r>
      <w:proofErr w:type="gramStart"/>
      <w:r w:rsidRPr="004C5DD6">
        <w:rPr>
          <w:rFonts w:asciiTheme="majorHAnsi" w:hAnsiTheme="majorHAnsi" w:cstheme="majorHAnsi"/>
          <w:sz w:val="22"/>
          <w:szCs w:val="22"/>
        </w:rPr>
        <w:t>003  atm</w:t>
      </w:r>
      <w:proofErr w:type="gramEnd"/>
      <w:r w:rsidRPr="004C5DD6">
        <w:rPr>
          <w:rFonts w:asciiTheme="majorHAnsi" w:hAnsiTheme="majorHAnsi" w:cstheme="majorHAnsi"/>
          <w:sz w:val="22"/>
          <w:szCs w:val="22"/>
        </w:rPr>
        <w:t>-m</w:t>
      </w:r>
      <w:r w:rsidRPr="004C5DD6">
        <w:rPr>
          <w:rFonts w:asciiTheme="majorHAnsi" w:hAnsiTheme="majorHAnsi" w:cstheme="majorHAnsi"/>
          <w:sz w:val="22"/>
          <w:szCs w:val="22"/>
          <w:vertAlign w:val="superscript"/>
        </w:rPr>
        <w:t>3</w:t>
      </w:r>
      <w:r w:rsidRPr="004C5DD6">
        <w:rPr>
          <w:rFonts w:asciiTheme="majorHAnsi" w:hAnsiTheme="majorHAnsi" w:cstheme="majorHAnsi"/>
          <w:sz w:val="22"/>
          <w:szCs w:val="22"/>
        </w:rPr>
        <w:t>/mole (25°C)</w:t>
      </w:r>
      <w:r w:rsidR="004D32C0" w:rsidRPr="004D32C0">
        <w:rPr>
          <w:rFonts w:asciiTheme="majorHAnsi" w:hAnsiTheme="majorHAnsi"/>
          <w:sz w:val="22"/>
        </w:rPr>
        <w:t>,</w:t>
      </w:r>
      <w:r w:rsidRPr="00F3169A">
        <w:rPr>
          <w:rFonts w:asciiTheme="majorHAnsi" w:hAnsiTheme="majorHAnsi" w:cstheme="majorHAnsi"/>
          <w:sz w:val="22"/>
          <w:szCs w:val="22"/>
        </w:rPr>
        <w:t xml:space="preserve"> but should not be important from dry soil surfaces based on an estimated </w:t>
      </w:r>
      <w:proofErr w:type="spellStart"/>
      <w:r w:rsidRPr="00F3169A">
        <w:rPr>
          <w:rFonts w:asciiTheme="majorHAnsi" w:hAnsiTheme="majorHAnsi" w:cstheme="majorHAnsi"/>
          <w:sz w:val="22"/>
          <w:szCs w:val="22"/>
        </w:rPr>
        <w:t>vapor</w:t>
      </w:r>
      <w:proofErr w:type="spellEnd"/>
      <w:r w:rsidRPr="00F3169A">
        <w:rPr>
          <w:rFonts w:asciiTheme="majorHAnsi" w:hAnsiTheme="majorHAnsi" w:cstheme="majorHAnsi"/>
          <w:sz w:val="22"/>
          <w:szCs w:val="22"/>
        </w:rPr>
        <w:t xml:space="preserve"> pressure of 0</w:t>
      </w:r>
      <w:r w:rsidR="004F26C5">
        <w:rPr>
          <w:rFonts w:asciiTheme="majorHAnsi" w:hAnsiTheme="majorHAnsi" w:cstheme="majorHAnsi"/>
          <w:sz w:val="22"/>
          <w:szCs w:val="22"/>
        </w:rPr>
        <w:t>.</w:t>
      </w:r>
      <w:r w:rsidRPr="00F3169A">
        <w:rPr>
          <w:rFonts w:asciiTheme="majorHAnsi" w:hAnsiTheme="majorHAnsi" w:cstheme="majorHAnsi"/>
          <w:sz w:val="22"/>
          <w:szCs w:val="22"/>
        </w:rPr>
        <w:t xml:space="preserve">0098 Pa [2]. </w:t>
      </w: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50" w:name="_Toc384565922"/>
      <w:proofErr w:type="spellStart"/>
      <w:r w:rsidRPr="00F3169A">
        <w:rPr>
          <w:rFonts w:asciiTheme="majorHAnsi" w:eastAsiaTheme="majorEastAsia" w:hAnsiTheme="majorHAnsi" w:cstheme="majorHAnsi"/>
          <w:b/>
          <w:bCs/>
          <w:sz w:val="22"/>
          <w:szCs w:val="22"/>
        </w:rPr>
        <w:t>Phototransformation</w:t>
      </w:r>
      <w:proofErr w:type="spellEnd"/>
      <w:r w:rsidRPr="00F3169A">
        <w:rPr>
          <w:rFonts w:asciiTheme="majorHAnsi" w:eastAsiaTheme="majorEastAsia" w:hAnsiTheme="majorHAnsi" w:cstheme="majorHAnsi"/>
          <w:b/>
          <w:bCs/>
          <w:sz w:val="22"/>
          <w:szCs w:val="22"/>
        </w:rPr>
        <w:t>/photolysis</w:t>
      </w:r>
      <w:bookmarkEnd w:id="50"/>
    </w:p>
    <w:p w:rsidR="003E6686" w:rsidRPr="00F3169A" w:rsidRDefault="003E6686" w:rsidP="003E6686">
      <w:pPr>
        <w:spacing w:before="120"/>
        <w:rPr>
          <w:rFonts w:asciiTheme="majorHAnsi" w:hAnsiTheme="majorHAnsi" w:cstheme="majorHAnsi"/>
          <w:sz w:val="22"/>
          <w:szCs w:val="22"/>
        </w:rPr>
      </w:pPr>
      <w:r w:rsidRPr="00F3169A">
        <w:rPr>
          <w:rFonts w:asciiTheme="majorHAnsi" w:hAnsiTheme="majorHAnsi" w:cstheme="majorHAnsi"/>
          <w:sz w:val="22"/>
          <w:szCs w:val="22"/>
        </w:rPr>
        <w:t>No data available.</w:t>
      </w: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51" w:name="_Toc384565923"/>
      <w:r w:rsidRPr="00F3169A">
        <w:rPr>
          <w:rFonts w:asciiTheme="majorHAnsi" w:eastAsiaTheme="majorEastAsia" w:hAnsiTheme="majorHAnsi" w:cstheme="majorHAnsi"/>
          <w:b/>
          <w:bCs/>
          <w:sz w:val="22"/>
          <w:szCs w:val="22"/>
        </w:rPr>
        <w:t>Biodegradation</w:t>
      </w:r>
      <w:bookmarkEnd w:id="51"/>
    </w:p>
    <w:p w:rsidR="003E6686" w:rsidRPr="00F3169A" w:rsidRDefault="003E6686" w:rsidP="003E6686">
      <w:pPr>
        <w:spacing w:before="120" w:after="120"/>
        <w:rPr>
          <w:rFonts w:asciiTheme="majorHAnsi" w:hAnsiTheme="majorHAnsi" w:cstheme="majorHAnsi"/>
          <w:sz w:val="22"/>
          <w:szCs w:val="22"/>
        </w:rPr>
      </w:pPr>
      <w:r w:rsidRPr="00F3169A">
        <w:rPr>
          <w:rFonts w:asciiTheme="majorHAnsi" w:hAnsiTheme="majorHAnsi" w:cstheme="majorHAnsi"/>
          <w:sz w:val="22"/>
          <w:szCs w:val="22"/>
        </w:rPr>
        <w:t>Table 3: Half-lives in soil, water and sediment</w:t>
      </w:r>
    </w:p>
    <w:tbl>
      <w:tblPr>
        <w:tblStyle w:val="TableGrid"/>
        <w:tblW w:w="0" w:type="auto"/>
        <w:tblLayout w:type="fixed"/>
        <w:tblCellMar>
          <w:top w:w="28" w:type="dxa"/>
          <w:left w:w="57" w:type="dxa"/>
          <w:bottom w:w="28" w:type="dxa"/>
          <w:right w:w="57" w:type="dxa"/>
        </w:tblCellMar>
        <w:tblLook w:val="04A0"/>
      </w:tblPr>
      <w:tblGrid>
        <w:gridCol w:w="2609"/>
        <w:gridCol w:w="2126"/>
        <w:gridCol w:w="4122"/>
      </w:tblGrid>
      <w:tr w:rsidR="003E6686" w:rsidRPr="00F3169A" w:rsidTr="0074747A">
        <w:trPr>
          <w:trHeight w:val="263"/>
        </w:trPr>
        <w:tc>
          <w:tcPr>
            <w:tcW w:w="2609" w:type="dxa"/>
          </w:tcPr>
          <w:p w:rsidR="003E6686" w:rsidRPr="00F3169A" w:rsidRDefault="003E6686" w:rsidP="003E6686">
            <w:pPr>
              <w:rPr>
                <w:rFonts w:asciiTheme="majorHAnsi" w:hAnsiTheme="majorHAnsi" w:cstheme="majorHAnsi"/>
                <w:b/>
                <w:sz w:val="22"/>
                <w:szCs w:val="22"/>
              </w:rPr>
            </w:pPr>
            <w:r w:rsidRPr="00F3169A">
              <w:rPr>
                <w:rFonts w:asciiTheme="majorHAnsi" w:hAnsiTheme="majorHAnsi" w:cstheme="majorHAnsi"/>
                <w:b/>
                <w:sz w:val="22"/>
                <w:szCs w:val="22"/>
              </w:rPr>
              <w:t>Degradation 50%</w:t>
            </w:r>
          </w:p>
        </w:tc>
        <w:tc>
          <w:tcPr>
            <w:tcW w:w="2126" w:type="dxa"/>
          </w:tcPr>
          <w:p w:rsidR="003E6686" w:rsidRPr="00F3169A" w:rsidRDefault="003E6686" w:rsidP="003E6686">
            <w:pPr>
              <w:rPr>
                <w:rFonts w:asciiTheme="majorHAnsi" w:hAnsiTheme="majorHAnsi" w:cstheme="majorHAnsi"/>
                <w:b/>
                <w:sz w:val="22"/>
                <w:szCs w:val="22"/>
              </w:rPr>
            </w:pPr>
            <w:r w:rsidRPr="00F3169A">
              <w:rPr>
                <w:rFonts w:asciiTheme="majorHAnsi" w:hAnsiTheme="majorHAnsi" w:cstheme="majorHAnsi"/>
                <w:b/>
                <w:sz w:val="22"/>
                <w:szCs w:val="22"/>
              </w:rPr>
              <w:t xml:space="preserve">Days </w:t>
            </w:r>
          </w:p>
        </w:tc>
        <w:tc>
          <w:tcPr>
            <w:tcW w:w="4122" w:type="dxa"/>
          </w:tcPr>
          <w:p w:rsidR="003E6686" w:rsidRPr="00F3169A" w:rsidRDefault="003E6686" w:rsidP="003E6686">
            <w:pPr>
              <w:rPr>
                <w:rFonts w:asciiTheme="majorHAnsi" w:hAnsiTheme="majorHAnsi" w:cstheme="majorHAnsi"/>
                <w:b/>
                <w:sz w:val="22"/>
                <w:szCs w:val="22"/>
              </w:rPr>
            </w:pPr>
            <w:r w:rsidRPr="00F3169A">
              <w:rPr>
                <w:rFonts w:asciiTheme="majorHAnsi" w:hAnsiTheme="majorHAnsi" w:cstheme="majorHAnsi"/>
                <w:b/>
                <w:sz w:val="22"/>
                <w:szCs w:val="22"/>
              </w:rPr>
              <w:t>References</w:t>
            </w:r>
          </w:p>
        </w:tc>
      </w:tr>
      <w:tr w:rsidR="003E6686" w:rsidRPr="00F3169A" w:rsidTr="0074747A">
        <w:trPr>
          <w:trHeight w:val="263"/>
        </w:trPr>
        <w:tc>
          <w:tcPr>
            <w:tcW w:w="2609"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Water</w:t>
            </w:r>
          </w:p>
        </w:tc>
        <w:tc>
          <w:tcPr>
            <w:tcW w:w="2126"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38</w:t>
            </w:r>
          </w:p>
        </w:tc>
        <w:tc>
          <w:tcPr>
            <w:tcW w:w="4122" w:type="dxa"/>
          </w:tcPr>
          <w:p w:rsidR="003E6686" w:rsidRPr="00F3169A" w:rsidRDefault="003E6686" w:rsidP="003E6686">
            <w:pPr>
              <w:rPr>
                <w:rFonts w:asciiTheme="majorHAnsi" w:hAnsiTheme="majorHAnsi" w:cstheme="majorHAnsi"/>
                <w:sz w:val="22"/>
                <w:szCs w:val="22"/>
              </w:rPr>
            </w:pPr>
            <w:proofErr w:type="spellStart"/>
            <w:r w:rsidRPr="00F3169A">
              <w:rPr>
                <w:rFonts w:asciiTheme="majorHAnsi" w:hAnsiTheme="majorHAnsi" w:cstheme="majorHAnsi"/>
                <w:color w:val="000000"/>
                <w:sz w:val="22"/>
                <w:szCs w:val="22"/>
              </w:rPr>
              <w:t>Epi</w:t>
            </w:r>
            <w:proofErr w:type="spellEnd"/>
            <w:r w:rsidRPr="00F3169A">
              <w:rPr>
                <w:rFonts w:asciiTheme="majorHAnsi" w:hAnsiTheme="majorHAnsi" w:cstheme="majorHAnsi"/>
                <w:color w:val="000000"/>
                <w:sz w:val="22"/>
                <w:szCs w:val="22"/>
              </w:rPr>
              <w:t xml:space="preserve"> Suite, level III fugacity model</w:t>
            </w:r>
          </w:p>
        </w:tc>
      </w:tr>
      <w:tr w:rsidR="003E6686" w:rsidRPr="00F3169A" w:rsidTr="0074747A">
        <w:trPr>
          <w:trHeight w:val="263"/>
        </w:trPr>
        <w:tc>
          <w:tcPr>
            <w:tcW w:w="2609"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 xml:space="preserve">Soil </w:t>
            </w:r>
          </w:p>
        </w:tc>
        <w:tc>
          <w:tcPr>
            <w:tcW w:w="2126"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75</w:t>
            </w:r>
          </w:p>
        </w:tc>
        <w:tc>
          <w:tcPr>
            <w:tcW w:w="4122" w:type="dxa"/>
          </w:tcPr>
          <w:p w:rsidR="003E6686" w:rsidRPr="00F3169A" w:rsidRDefault="003E6686" w:rsidP="003E6686">
            <w:pPr>
              <w:rPr>
                <w:rFonts w:asciiTheme="majorHAnsi" w:hAnsiTheme="majorHAnsi" w:cstheme="majorHAnsi"/>
                <w:sz w:val="22"/>
                <w:szCs w:val="22"/>
              </w:rPr>
            </w:pPr>
            <w:proofErr w:type="spellStart"/>
            <w:r w:rsidRPr="00F3169A">
              <w:rPr>
                <w:rFonts w:asciiTheme="majorHAnsi" w:hAnsiTheme="majorHAnsi" w:cstheme="majorHAnsi"/>
                <w:color w:val="000000"/>
                <w:sz w:val="22"/>
                <w:szCs w:val="22"/>
              </w:rPr>
              <w:t>Epi</w:t>
            </w:r>
            <w:proofErr w:type="spellEnd"/>
            <w:r w:rsidRPr="00F3169A">
              <w:rPr>
                <w:rFonts w:asciiTheme="majorHAnsi" w:hAnsiTheme="majorHAnsi" w:cstheme="majorHAnsi"/>
                <w:color w:val="000000"/>
                <w:sz w:val="22"/>
                <w:szCs w:val="22"/>
              </w:rPr>
              <w:t xml:space="preserve"> Suite, level III fugacity model</w:t>
            </w:r>
          </w:p>
        </w:tc>
      </w:tr>
      <w:tr w:rsidR="003E6686" w:rsidRPr="00F3169A" w:rsidTr="0074747A">
        <w:trPr>
          <w:trHeight w:val="263"/>
        </w:trPr>
        <w:tc>
          <w:tcPr>
            <w:tcW w:w="2609"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Sediment</w:t>
            </w:r>
          </w:p>
        </w:tc>
        <w:tc>
          <w:tcPr>
            <w:tcW w:w="2126"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338</w:t>
            </w:r>
          </w:p>
        </w:tc>
        <w:tc>
          <w:tcPr>
            <w:tcW w:w="4122" w:type="dxa"/>
          </w:tcPr>
          <w:p w:rsidR="003E6686" w:rsidRPr="00F3169A" w:rsidRDefault="003E6686" w:rsidP="003E6686">
            <w:pPr>
              <w:rPr>
                <w:rFonts w:asciiTheme="majorHAnsi" w:hAnsiTheme="majorHAnsi" w:cstheme="majorHAnsi"/>
                <w:sz w:val="22"/>
                <w:szCs w:val="22"/>
              </w:rPr>
            </w:pPr>
            <w:proofErr w:type="spellStart"/>
            <w:r w:rsidRPr="00F3169A">
              <w:rPr>
                <w:rFonts w:asciiTheme="majorHAnsi" w:hAnsiTheme="majorHAnsi" w:cstheme="majorHAnsi"/>
                <w:color w:val="000000"/>
                <w:sz w:val="22"/>
                <w:szCs w:val="22"/>
              </w:rPr>
              <w:t>Epi</w:t>
            </w:r>
            <w:proofErr w:type="spellEnd"/>
            <w:r w:rsidRPr="00F3169A">
              <w:rPr>
                <w:rFonts w:asciiTheme="majorHAnsi" w:hAnsiTheme="majorHAnsi" w:cstheme="majorHAnsi"/>
                <w:color w:val="000000"/>
                <w:sz w:val="22"/>
                <w:szCs w:val="22"/>
              </w:rPr>
              <w:t xml:space="preserve"> Suite, level III fugacity model</w:t>
            </w:r>
          </w:p>
        </w:tc>
      </w:tr>
    </w:tbl>
    <w:p w:rsidR="003E6686" w:rsidRPr="00F3169A" w:rsidRDefault="003E6686" w:rsidP="003E6686">
      <w:pPr>
        <w:rPr>
          <w:rFonts w:asciiTheme="majorHAnsi" w:hAnsiTheme="majorHAnsi" w:cstheme="majorHAnsi"/>
          <w:sz w:val="22"/>
          <w:szCs w:val="22"/>
        </w:rPr>
      </w:pP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52" w:name="_Toc384565924"/>
      <w:r w:rsidRPr="00F3169A">
        <w:rPr>
          <w:rFonts w:asciiTheme="majorHAnsi" w:eastAsiaTheme="majorEastAsia" w:hAnsiTheme="majorHAnsi" w:cstheme="majorHAnsi"/>
          <w:b/>
          <w:bCs/>
          <w:sz w:val="22"/>
          <w:szCs w:val="22"/>
        </w:rPr>
        <w:t>Potential for long range transport</w:t>
      </w:r>
      <w:bookmarkEnd w:id="52"/>
    </w:p>
    <w:p w:rsidR="003E6686" w:rsidRPr="00F3169A" w:rsidRDefault="003E6686" w:rsidP="003E6686">
      <w:pPr>
        <w:spacing w:before="120"/>
        <w:rPr>
          <w:rFonts w:asciiTheme="majorHAnsi" w:hAnsiTheme="majorHAnsi" w:cstheme="majorHAnsi"/>
          <w:sz w:val="22"/>
          <w:szCs w:val="22"/>
        </w:rPr>
      </w:pPr>
      <w:r w:rsidRPr="00F3169A">
        <w:rPr>
          <w:rFonts w:asciiTheme="majorHAnsi" w:hAnsiTheme="majorHAnsi" w:cstheme="majorHAnsi"/>
          <w:sz w:val="22"/>
          <w:szCs w:val="22"/>
        </w:rPr>
        <w:t>Estimated half-life in air is 0.842 Days (</w:t>
      </w:r>
      <w:proofErr w:type="spellStart"/>
      <w:r w:rsidRPr="00F3169A">
        <w:rPr>
          <w:rFonts w:asciiTheme="majorHAnsi" w:hAnsiTheme="majorHAnsi" w:cstheme="majorHAnsi"/>
          <w:sz w:val="22"/>
          <w:szCs w:val="22"/>
        </w:rPr>
        <w:t>AopWin</w:t>
      </w:r>
      <w:proofErr w:type="spellEnd"/>
      <w:r w:rsidRPr="00F3169A">
        <w:rPr>
          <w:rFonts w:asciiTheme="majorHAnsi" w:hAnsiTheme="majorHAnsi" w:cstheme="majorHAnsi"/>
          <w:sz w:val="22"/>
          <w:szCs w:val="22"/>
        </w:rPr>
        <w:t xml:space="preserve"> v1.92) </w:t>
      </w:r>
      <w:proofErr w:type="spellStart"/>
      <w:r w:rsidRPr="00F3169A">
        <w:rPr>
          <w:rFonts w:asciiTheme="majorHAnsi" w:hAnsiTheme="majorHAnsi" w:cstheme="majorHAnsi"/>
          <w:sz w:val="22"/>
          <w:szCs w:val="22"/>
        </w:rPr>
        <w:t>Vapor</w:t>
      </w:r>
      <w:proofErr w:type="spellEnd"/>
      <w:r w:rsidRPr="00F3169A">
        <w:rPr>
          <w:rFonts w:asciiTheme="majorHAnsi" w:hAnsiTheme="majorHAnsi" w:cstheme="majorHAnsi"/>
          <w:sz w:val="22"/>
          <w:szCs w:val="22"/>
        </w:rPr>
        <w:t xml:space="preserve">-phase bench mark isomer </w:t>
      </w:r>
      <w:proofErr w:type="spellStart"/>
      <w:r w:rsidRPr="00F3169A">
        <w:rPr>
          <w:rFonts w:asciiTheme="majorHAnsi" w:hAnsiTheme="majorHAnsi" w:cstheme="majorHAnsi"/>
          <w:bCs/>
          <w:sz w:val="22"/>
          <w:szCs w:val="22"/>
        </w:rPr>
        <w:t>diisopropylbiphenyl</w:t>
      </w:r>
      <w:proofErr w:type="spellEnd"/>
      <w:r w:rsidRPr="00F3169A">
        <w:rPr>
          <w:rFonts w:asciiTheme="majorHAnsi" w:hAnsiTheme="majorHAnsi" w:cstheme="majorHAnsi"/>
          <w:sz w:val="22"/>
          <w:szCs w:val="22"/>
        </w:rPr>
        <w:t xml:space="preserve"> with CAS No: 36876-13-8 is degraded in the atmosphere by reaction with </w:t>
      </w:r>
      <w:proofErr w:type="spellStart"/>
      <w:r w:rsidRPr="00F3169A">
        <w:rPr>
          <w:rFonts w:asciiTheme="majorHAnsi" w:hAnsiTheme="majorHAnsi" w:cstheme="majorHAnsi"/>
          <w:sz w:val="22"/>
          <w:szCs w:val="22"/>
        </w:rPr>
        <w:t>photochemically</w:t>
      </w:r>
      <w:proofErr w:type="spellEnd"/>
      <w:r w:rsidRPr="00F3169A">
        <w:rPr>
          <w:rFonts w:asciiTheme="majorHAnsi" w:hAnsiTheme="majorHAnsi" w:cstheme="majorHAnsi"/>
          <w:sz w:val="22"/>
          <w:szCs w:val="22"/>
        </w:rPr>
        <w:t xml:space="preserve"> produced hydroxyl radicals with a half-life of about 1 to </w:t>
      </w:r>
      <w:r w:rsidRPr="00F3169A">
        <w:rPr>
          <w:rFonts w:asciiTheme="majorHAnsi" w:hAnsiTheme="majorHAnsi" w:cstheme="majorHAnsi"/>
          <w:bCs/>
          <w:sz w:val="22"/>
          <w:szCs w:val="22"/>
        </w:rPr>
        <w:t>2</w:t>
      </w:r>
      <w:r w:rsidRPr="00F3169A">
        <w:rPr>
          <w:rFonts w:asciiTheme="majorHAnsi" w:hAnsiTheme="majorHAnsi" w:cstheme="majorHAnsi"/>
          <w:sz w:val="22"/>
          <w:szCs w:val="22"/>
        </w:rPr>
        <w:t xml:space="preserve"> days [2].</w:t>
      </w: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53" w:name="_Toc384565925"/>
      <w:r w:rsidRPr="00F3169A">
        <w:rPr>
          <w:rFonts w:asciiTheme="majorHAnsi" w:eastAsiaTheme="majorEastAsia" w:hAnsiTheme="majorHAnsi" w:cstheme="majorHAnsi"/>
          <w:b/>
          <w:bCs/>
          <w:sz w:val="22"/>
          <w:szCs w:val="22"/>
        </w:rPr>
        <w:t>Bioaccumulation</w:t>
      </w:r>
      <w:bookmarkEnd w:id="53"/>
    </w:p>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 xml:space="preserve">Only one experimental BCF with a value of 104721 has been found for </w:t>
      </w:r>
      <w:r w:rsidRPr="00F3169A">
        <w:rPr>
          <w:rFonts w:asciiTheme="majorHAnsi" w:hAnsiTheme="majorHAnsi" w:cstheme="majorHAnsi"/>
          <w:sz w:val="22"/>
        </w:rPr>
        <w:t>diisopropyl-1</w:t>
      </w:r>
      <w:proofErr w:type="gramStart"/>
      <w:r w:rsidRPr="00F3169A">
        <w:rPr>
          <w:rFonts w:asciiTheme="majorHAnsi" w:hAnsiTheme="majorHAnsi" w:cstheme="majorHAnsi"/>
          <w:sz w:val="22"/>
        </w:rPr>
        <w:t>,1'</w:t>
      </w:r>
      <w:proofErr w:type="gramEnd"/>
      <w:r w:rsidRPr="00F3169A">
        <w:rPr>
          <w:rFonts w:asciiTheme="majorHAnsi" w:hAnsiTheme="majorHAnsi" w:cstheme="majorHAnsi"/>
          <w:sz w:val="22"/>
        </w:rPr>
        <w:t>-biphenyl</w:t>
      </w:r>
      <w:r w:rsidRPr="00F3169A">
        <w:rPr>
          <w:rFonts w:asciiTheme="majorHAnsi" w:hAnsiTheme="majorHAnsi" w:cstheme="majorHAnsi"/>
          <w:sz w:val="22"/>
          <w:szCs w:val="22"/>
        </w:rPr>
        <w:t xml:space="preserve">. [1]. </w:t>
      </w:r>
      <w:proofErr w:type="spellStart"/>
      <w:r w:rsidRPr="00F3169A">
        <w:rPr>
          <w:rFonts w:asciiTheme="majorHAnsi" w:hAnsiTheme="majorHAnsi" w:cstheme="majorHAnsi"/>
          <w:sz w:val="22"/>
          <w:szCs w:val="22"/>
        </w:rPr>
        <w:t>Toxnet</w:t>
      </w:r>
      <w:proofErr w:type="spellEnd"/>
      <w:r w:rsidRPr="00F3169A">
        <w:rPr>
          <w:rFonts w:asciiTheme="majorHAnsi" w:hAnsiTheme="majorHAnsi" w:cstheme="majorHAnsi"/>
          <w:sz w:val="22"/>
          <w:szCs w:val="22"/>
        </w:rPr>
        <w:t xml:space="preserve"> [2] report a calculated BCF of 69000 for </w:t>
      </w:r>
      <w:proofErr w:type="spellStart"/>
      <w:r w:rsidRPr="00F3169A">
        <w:rPr>
          <w:rFonts w:asciiTheme="majorHAnsi" w:hAnsiTheme="majorHAnsi" w:cstheme="majorHAnsi"/>
          <w:sz w:val="22"/>
          <w:szCs w:val="22"/>
        </w:rPr>
        <w:t>diisopropylbiphenyl</w:t>
      </w:r>
      <w:proofErr w:type="spellEnd"/>
      <w:r w:rsidRPr="00F3169A">
        <w:rPr>
          <w:rFonts w:asciiTheme="majorHAnsi" w:hAnsiTheme="majorHAnsi" w:cstheme="majorHAnsi"/>
          <w:sz w:val="22"/>
          <w:szCs w:val="22"/>
        </w:rPr>
        <w:t xml:space="preserve"> (CAS 36876-13-8).  </w:t>
      </w: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54" w:name="_Toc384565926"/>
      <w:r w:rsidRPr="00F3169A">
        <w:rPr>
          <w:rFonts w:asciiTheme="majorHAnsi" w:eastAsiaTheme="majorEastAsia" w:hAnsiTheme="majorHAnsi" w:cstheme="majorHAnsi"/>
          <w:b/>
          <w:bCs/>
          <w:sz w:val="22"/>
          <w:szCs w:val="22"/>
        </w:rPr>
        <w:t>Human health hazard assessment</w:t>
      </w:r>
      <w:bookmarkEnd w:id="54"/>
    </w:p>
    <w:tbl>
      <w:tblPr>
        <w:tblStyle w:val="TableGrid"/>
        <w:tblW w:w="8647" w:type="dxa"/>
        <w:tblInd w:w="108" w:type="dxa"/>
        <w:tblLook w:val="04A0"/>
      </w:tblPr>
      <w:tblGrid>
        <w:gridCol w:w="7088"/>
        <w:gridCol w:w="1559"/>
      </w:tblGrid>
      <w:tr w:rsidR="003E6686" w:rsidRPr="00F3169A" w:rsidTr="0074747A">
        <w:tc>
          <w:tcPr>
            <w:tcW w:w="7088" w:type="dxa"/>
          </w:tcPr>
          <w:p w:rsidR="003E6686" w:rsidRPr="00F3169A" w:rsidRDefault="003E6686" w:rsidP="003E6686">
            <w:pPr>
              <w:rPr>
                <w:rFonts w:asciiTheme="majorHAnsi" w:hAnsiTheme="majorHAnsi" w:cstheme="majorHAnsi"/>
                <w:b/>
                <w:sz w:val="22"/>
                <w:szCs w:val="22"/>
              </w:rPr>
            </w:pPr>
            <w:r w:rsidRPr="00F3169A">
              <w:rPr>
                <w:rFonts w:asciiTheme="majorHAnsi" w:hAnsiTheme="majorHAnsi" w:cstheme="majorHAnsi"/>
                <w:b/>
                <w:sz w:val="22"/>
                <w:szCs w:val="22"/>
              </w:rPr>
              <w:t>Health hazard</w:t>
            </w:r>
          </w:p>
        </w:tc>
        <w:tc>
          <w:tcPr>
            <w:tcW w:w="1559" w:type="dxa"/>
          </w:tcPr>
          <w:p w:rsidR="003E6686" w:rsidRPr="00F3169A" w:rsidRDefault="003E6686" w:rsidP="003E6686">
            <w:pPr>
              <w:ind w:left="-187" w:firstLine="187"/>
              <w:rPr>
                <w:rFonts w:asciiTheme="majorHAnsi" w:hAnsiTheme="majorHAnsi" w:cstheme="majorHAnsi"/>
                <w:b/>
                <w:sz w:val="22"/>
                <w:szCs w:val="22"/>
              </w:rPr>
            </w:pPr>
            <w:r w:rsidRPr="00F3169A">
              <w:rPr>
                <w:rFonts w:asciiTheme="majorHAnsi" w:hAnsiTheme="majorHAnsi" w:cstheme="majorHAnsi"/>
                <w:b/>
                <w:sz w:val="22"/>
                <w:szCs w:val="22"/>
              </w:rPr>
              <w:t xml:space="preserve">References </w:t>
            </w:r>
          </w:p>
        </w:tc>
      </w:tr>
      <w:tr w:rsidR="003E6686" w:rsidRPr="00F3169A" w:rsidTr="0074747A">
        <w:tc>
          <w:tcPr>
            <w:tcW w:w="7088" w:type="dxa"/>
          </w:tcPr>
          <w:p w:rsidR="003E6686" w:rsidRPr="00F3169A" w:rsidRDefault="003E6686" w:rsidP="00B23A43">
            <w:pPr>
              <w:numPr>
                <w:ilvl w:val="0"/>
                <w:numId w:val="13"/>
              </w:numPr>
              <w:contextualSpacing/>
              <w:rPr>
                <w:rFonts w:asciiTheme="majorHAnsi" w:hAnsiTheme="majorHAnsi" w:cstheme="majorHAnsi"/>
                <w:sz w:val="22"/>
                <w:szCs w:val="22"/>
              </w:rPr>
            </w:pPr>
            <w:r w:rsidRPr="00F3169A">
              <w:rPr>
                <w:rFonts w:asciiTheme="majorHAnsi" w:hAnsiTheme="majorHAnsi" w:cstheme="majorHAnsi"/>
                <w:sz w:val="22"/>
                <w:szCs w:val="22"/>
              </w:rPr>
              <w:lastRenderedPageBreak/>
              <w:t>Acute toxicity</w:t>
            </w:r>
          </w:p>
        </w:tc>
        <w:tc>
          <w:tcPr>
            <w:tcW w:w="1559" w:type="dxa"/>
          </w:tcPr>
          <w:p w:rsidR="003E6686" w:rsidRPr="00F3169A" w:rsidRDefault="003E6686" w:rsidP="003E6686">
            <w:pPr>
              <w:ind w:left="360"/>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contextualSpacing/>
              <w:rPr>
                <w:rFonts w:asciiTheme="majorHAnsi" w:hAnsiTheme="majorHAnsi" w:cstheme="majorHAnsi"/>
                <w:sz w:val="22"/>
                <w:szCs w:val="22"/>
              </w:rPr>
            </w:pPr>
            <w:r w:rsidRPr="00F3169A">
              <w:rPr>
                <w:rFonts w:asciiTheme="majorHAnsi" w:hAnsiTheme="majorHAnsi" w:cstheme="majorHAnsi"/>
                <w:sz w:val="22"/>
                <w:szCs w:val="22"/>
              </w:rPr>
              <w:t>No data available</w:t>
            </w:r>
          </w:p>
        </w:tc>
        <w:tc>
          <w:tcPr>
            <w:tcW w:w="1559" w:type="dxa"/>
          </w:tcPr>
          <w:p w:rsidR="003E6686" w:rsidRPr="00F3169A" w:rsidRDefault="003E6686" w:rsidP="003E6686">
            <w:pPr>
              <w:contextualSpacing/>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contextualSpacing/>
              <w:rPr>
                <w:rFonts w:asciiTheme="majorHAnsi" w:hAnsiTheme="majorHAnsi" w:cstheme="majorHAnsi"/>
                <w:sz w:val="22"/>
                <w:szCs w:val="22"/>
              </w:rPr>
            </w:pPr>
          </w:p>
        </w:tc>
        <w:tc>
          <w:tcPr>
            <w:tcW w:w="1559" w:type="dxa"/>
          </w:tcPr>
          <w:p w:rsidR="003E6686" w:rsidRPr="00F3169A" w:rsidRDefault="003E6686" w:rsidP="003E6686">
            <w:pPr>
              <w:contextualSpacing/>
              <w:rPr>
                <w:rFonts w:asciiTheme="majorHAnsi" w:hAnsiTheme="majorHAnsi" w:cstheme="majorHAnsi"/>
                <w:sz w:val="22"/>
                <w:szCs w:val="22"/>
              </w:rPr>
            </w:pPr>
          </w:p>
        </w:tc>
      </w:tr>
      <w:tr w:rsidR="003E6686" w:rsidRPr="00F3169A" w:rsidTr="0074747A">
        <w:tc>
          <w:tcPr>
            <w:tcW w:w="7088" w:type="dxa"/>
          </w:tcPr>
          <w:p w:rsidR="003E6686" w:rsidRPr="00F3169A" w:rsidRDefault="003E6686" w:rsidP="00B23A43">
            <w:pPr>
              <w:numPr>
                <w:ilvl w:val="0"/>
                <w:numId w:val="13"/>
              </w:numPr>
              <w:contextualSpacing/>
              <w:rPr>
                <w:rFonts w:asciiTheme="majorHAnsi" w:hAnsiTheme="majorHAnsi" w:cstheme="majorHAnsi"/>
                <w:sz w:val="22"/>
                <w:szCs w:val="22"/>
              </w:rPr>
            </w:pPr>
            <w:proofErr w:type="spellStart"/>
            <w:r w:rsidRPr="00F3169A">
              <w:rPr>
                <w:rFonts w:asciiTheme="majorHAnsi" w:hAnsiTheme="majorHAnsi" w:cstheme="majorHAnsi"/>
                <w:sz w:val="22"/>
                <w:szCs w:val="22"/>
              </w:rPr>
              <w:t>Mutagenicity</w:t>
            </w:r>
            <w:proofErr w:type="spellEnd"/>
            <w:r w:rsidRPr="00F3169A">
              <w:rPr>
                <w:rFonts w:asciiTheme="majorHAnsi" w:hAnsiTheme="majorHAnsi" w:cstheme="majorHAnsi"/>
                <w:sz w:val="22"/>
                <w:szCs w:val="22"/>
              </w:rPr>
              <w:t xml:space="preserve"> and </w:t>
            </w:r>
            <w:proofErr w:type="spellStart"/>
            <w:r w:rsidRPr="00F3169A">
              <w:rPr>
                <w:rFonts w:asciiTheme="majorHAnsi" w:hAnsiTheme="majorHAnsi" w:cstheme="majorHAnsi"/>
                <w:sz w:val="22"/>
                <w:szCs w:val="22"/>
              </w:rPr>
              <w:t>Carcinogenity</w:t>
            </w:r>
            <w:proofErr w:type="spellEnd"/>
          </w:p>
        </w:tc>
        <w:tc>
          <w:tcPr>
            <w:tcW w:w="1559" w:type="dxa"/>
          </w:tcPr>
          <w:p w:rsidR="003E6686" w:rsidRPr="00F3169A" w:rsidRDefault="003E6686" w:rsidP="003E6686">
            <w:pPr>
              <w:ind w:left="360"/>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No cancer classification according to IARC</w:t>
            </w:r>
          </w:p>
        </w:tc>
        <w:tc>
          <w:tcPr>
            <w:tcW w:w="1559"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 xml:space="preserve"> [3]</w:t>
            </w:r>
          </w:p>
        </w:tc>
      </w:tr>
      <w:tr w:rsidR="003E6686" w:rsidRPr="00F3169A" w:rsidTr="0074747A">
        <w:tc>
          <w:tcPr>
            <w:tcW w:w="7088" w:type="dxa"/>
          </w:tcPr>
          <w:p w:rsidR="003E6686" w:rsidRPr="00F3169A" w:rsidRDefault="003E6686" w:rsidP="003E6686">
            <w:pPr>
              <w:contextualSpacing/>
              <w:rPr>
                <w:rFonts w:asciiTheme="majorHAnsi" w:hAnsiTheme="majorHAnsi" w:cstheme="majorHAnsi"/>
                <w:sz w:val="22"/>
                <w:szCs w:val="22"/>
              </w:rPr>
            </w:pPr>
          </w:p>
        </w:tc>
        <w:tc>
          <w:tcPr>
            <w:tcW w:w="1559" w:type="dxa"/>
          </w:tcPr>
          <w:p w:rsidR="003E6686" w:rsidRPr="00F3169A" w:rsidRDefault="003E6686" w:rsidP="003E6686">
            <w:pPr>
              <w:contextualSpacing/>
              <w:rPr>
                <w:rFonts w:asciiTheme="majorHAnsi" w:hAnsiTheme="majorHAnsi" w:cstheme="majorHAnsi"/>
                <w:sz w:val="22"/>
                <w:szCs w:val="22"/>
              </w:rPr>
            </w:pPr>
          </w:p>
        </w:tc>
      </w:tr>
      <w:tr w:rsidR="003E6686" w:rsidRPr="00F3169A" w:rsidTr="0074747A">
        <w:tc>
          <w:tcPr>
            <w:tcW w:w="7088" w:type="dxa"/>
          </w:tcPr>
          <w:p w:rsidR="003E6686" w:rsidRPr="00F3169A" w:rsidRDefault="003E6686" w:rsidP="00B23A43">
            <w:pPr>
              <w:numPr>
                <w:ilvl w:val="0"/>
                <w:numId w:val="13"/>
              </w:numPr>
              <w:contextualSpacing/>
              <w:rPr>
                <w:rFonts w:asciiTheme="majorHAnsi" w:hAnsiTheme="majorHAnsi" w:cstheme="majorHAnsi"/>
                <w:sz w:val="22"/>
                <w:szCs w:val="22"/>
              </w:rPr>
            </w:pPr>
            <w:r w:rsidRPr="00F3169A">
              <w:rPr>
                <w:rFonts w:asciiTheme="majorHAnsi" w:hAnsiTheme="majorHAnsi" w:cstheme="majorHAnsi"/>
                <w:sz w:val="22"/>
                <w:szCs w:val="22"/>
              </w:rPr>
              <w:t>Toxicity for reproduction</w:t>
            </w:r>
          </w:p>
        </w:tc>
        <w:tc>
          <w:tcPr>
            <w:tcW w:w="1559" w:type="dxa"/>
          </w:tcPr>
          <w:p w:rsidR="003E6686" w:rsidRPr="00F3169A" w:rsidRDefault="003E6686" w:rsidP="003E6686">
            <w:pPr>
              <w:ind w:left="360"/>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 xml:space="preserve">No data available </w:t>
            </w:r>
          </w:p>
        </w:tc>
        <w:tc>
          <w:tcPr>
            <w:tcW w:w="1559" w:type="dxa"/>
          </w:tcPr>
          <w:p w:rsidR="003E6686" w:rsidRPr="00F3169A" w:rsidRDefault="003E6686" w:rsidP="003E6686">
            <w:pPr>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rPr>
                <w:rFonts w:asciiTheme="majorHAnsi" w:hAnsiTheme="majorHAnsi" w:cstheme="majorHAnsi"/>
                <w:sz w:val="22"/>
                <w:szCs w:val="22"/>
              </w:rPr>
            </w:pPr>
          </w:p>
        </w:tc>
        <w:tc>
          <w:tcPr>
            <w:tcW w:w="1559" w:type="dxa"/>
          </w:tcPr>
          <w:p w:rsidR="003E6686" w:rsidRPr="00F3169A" w:rsidRDefault="003E6686" w:rsidP="003E6686">
            <w:pPr>
              <w:rPr>
                <w:rFonts w:asciiTheme="majorHAnsi" w:hAnsiTheme="majorHAnsi" w:cstheme="majorHAnsi"/>
                <w:sz w:val="22"/>
                <w:szCs w:val="22"/>
              </w:rPr>
            </w:pPr>
          </w:p>
        </w:tc>
      </w:tr>
      <w:tr w:rsidR="003E6686" w:rsidRPr="00F3169A" w:rsidTr="0074747A">
        <w:tc>
          <w:tcPr>
            <w:tcW w:w="7088" w:type="dxa"/>
          </w:tcPr>
          <w:p w:rsidR="003E6686" w:rsidRPr="00F3169A" w:rsidRDefault="003E6686" w:rsidP="00B23A43">
            <w:pPr>
              <w:numPr>
                <w:ilvl w:val="0"/>
                <w:numId w:val="13"/>
              </w:numPr>
              <w:contextualSpacing/>
              <w:rPr>
                <w:rFonts w:asciiTheme="majorHAnsi" w:hAnsiTheme="majorHAnsi" w:cstheme="majorHAnsi"/>
                <w:sz w:val="22"/>
                <w:szCs w:val="22"/>
              </w:rPr>
            </w:pPr>
            <w:r w:rsidRPr="00F3169A">
              <w:rPr>
                <w:rFonts w:asciiTheme="majorHAnsi" w:hAnsiTheme="majorHAnsi" w:cstheme="majorHAnsi"/>
                <w:sz w:val="22"/>
                <w:szCs w:val="22"/>
              </w:rPr>
              <w:t>Neurotoxicity</w:t>
            </w:r>
          </w:p>
        </w:tc>
        <w:tc>
          <w:tcPr>
            <w:tcW w:w="1559" w:type="dxa"/>
          </w:tcPr>
          <w:p w:rsidR="003E6686" w:rsidRPr="00F3169A" w:rsidRDefault="003E6686" w:rsidP="003E6686">
            <w:pPr>
              <w:ind w:left="360"/>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No data available</w:t>
            </w:r>
          </w:p>
        </w:tc>
        <w:tc>
          <w:tcPr>
            <w:tcW w:w="1559" w:type="dxa"/>
          </w:tcPr>
          <w:p w:rsidR="003E6686" w:rsidRPr="00F3169A" w:rsidRDefault="003E6686" w:rsidP="003E6686">
            <w:pPr>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rPr>
                <w:rFonts w:asciiTheme="majorHAnsi" w:hAnsiTheme="majorHAnsi" w:cstheme="majorHAnsi"/>
                <w:sz w:val="22"/>
                <w:szCs w:val="22"/>
              </w:rPr>
            </w:pPr>
          </w:p>
        </w:tc>
        <w:tc>
          <w:tcPr>
            <w:tcW w:w="1559" w:type="dxa"/>
          </w:tcPr>
          <w:p w:rsidR="003E6686" w:rsidRPr="00F3169A" w:rsidRDefault="003E6686" w:rsidP="003E6686">
            <w:pPr>
              <w:rPr>
                <w:rFonts w:asciiTheme="majorHAnsi" w:hAnsiTheme="majorHAnsi" w:cstheme="majorHAnsi"/>
                <w:sz w:val="22"/>
                <w:szCs w:val="22"/>
              </w:rPr>
            </w:pPr>
          </w:p>
        </w:tc>
      </w:tr>
      <w:tr w:rsidR="003E6686" w:rsidRPr="00F3169A" w:rsidTr="0074747A">
        <w:tc>
          <w:tcPr>
            <w:tcW w:w="7088" w:type="dxa"/>
          </w:tcPr>
          <w:p w:rsidR="003E6686" w:rsidRPr="00F3169A" w:rsidRDefault="003E6686" w:rsidP="00B23A43">
            <w:pPr>
              <w:numPr>
                <w:ilvl w:val="0"/>
                <w:numId w:val="13"/>
              </w:numPr>
              <w:contextualSpacing/>
              <w:rPr>
                <w:rFonts w:asciiTheme="majorHAnsi" w:hAnsiTheme="majorHAnsi" w:cstheme="majorHAnsi"/>
                <w:sz w:val="22"/>
                <w:szCs w:val="22"/>
              </w:rPr>
            </w:pPr>
            <w:proofErr w:type="spellStart"/>
            <w:r w:rsidRPr="00F3169A">
              <w:rPr>
                <w:rFonts w:asciiTheme="majorHAnsi" w:hAnsiTheme="majorHAnsi" w:cstheme="majorHAnsi"/>
                <w:sz w:val="22"/>
                <w:szCs w:val="22"/>
              </w:rPr>
              <w:t>Immunotoxicity</w:t>
            </w:r>
            <w:proofErr w:type="spellEnd"/>
          </w:p>
        </w:tc>
        <w:tc>
          <w:tcPr>
            <w:tcW w:w="1559" w:type="dxa"/>
          </w:tcPr>
          <w:p w:rsidR="003E6686" w:rsidRPr="00F3169A" w:rsidRDefault="003E6686" w:rsidP="003E6686">
            <w:pPr>
              <w:ind w:left="360"/>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No data available</w:t>
            </w:r>
          </w:p>
        </w:tc>
        <w:tc>
          <w:tcPr>
            <w:tcW w:w="1559" w:type="dxa"/>
          </w:tcPr>
          <w:p w:rsidR="003E6686" w:rsidRPr="00F3169A" w:rsidRDefault="003E6686" w:rsidP="003E6686">
            <w:pPr>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contextualSpacing/>
              <w:rPr>
                <w:rFonts w:asciiTheme="majorHAnsi" w:hAnsiTheme="majorHAnsi" w:cstheme="majorHAnsi"/>
                <w:sz w:val="22"/>
                <w:szCs w:val="22"/>
              </w:rPr>
            </w:pPr>
          </w:p>
        </w:tc>
        <w:tc>
          <w:tcPr>
            <w:tcW w:w="1559" w:type="dxa"/>
          </w:tcPr>
          <w:p w:rsidR="003E6686" w:rsidRPr="00F3169A" w:rsidRDefault="003E6686" w:rsidP="003E6686">
            <w:pPr>
              <w:contextualSpacing/>
              <w:rPr>
                <w:rFonts w:asciiTheme="majorHAnsi" w:hAnsiTheme="majorHAnsi" w:cstheme="majorHAnsi"/>
                <w:sz w:val="22"/>
                <w:szCs w:val="22"/>
              </w:rPr>
            </w:pPr>
          </w:p>
        </w:tc>
      </w:tr>
      <w:tr w:rsidR="003E6686" w:rsidRPr="00F3169A" w:rsidTr="0074747A">
        <w:tc>
          <w:tcPr>
            <w:tcW w:w="7088" w:type="dxa"/>
          </w:tcPr>
          <w:p w:rsidR="003E6686" w:rsidRPr="00F3169A" w:rsidRDefault="003E6686" w:rsidP="00B23A43">
            <w:pPr>
              <w:numPr>
                <w:ilvl w:val="0"/>
                <w:numId w:val="13"/>
              </w:numPr>
              <w:contextualSpacing/>
              <w:rPr>
                <w:rFonts w:asciiTheme="majorHAnsi" w:hAnsiTheme="majorHAnsi" w:cstheme="majorHAnsi"/>
                <w:sz w:val="22"/>
                <w:szCs w:val="22"/>
              </w:rPr>
            </w:pPr>
            <w:r w:rsidRPr="00F3169A">
              <w:rPr>
                <w:rFonts w:asciiTheme="majorHAnsi" w:hAnsiTheme="majorHAnsi" w:cstheme="majorHAnsi"/>
                <w:sz w:val="22"/>
                <w:szCs w:val="22"/>
              </w:rPr>
              <w:t>Endocrine disruption</w:t>
            </w:r>
          </w:p>
        </w:tc>
        <w:tc>
          <w:tcPr>
            <w:tcW w:w="1559" w:type="dxa"/>
          </w:tcPr>
          <w:p w:rsidR="003E6686" w:rsidRPr="00F3169A" w:rsidRDefault="003E6686" w:rsidP="003E6686">
            <w:pPr>
              <w:ind w:left="360"/>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No data available</w:t>
            </w:r>
          </w:p>
        </w:tc>
        <w:tc>
          <w:tcPr>
            <w:tcW w:w="1559" w:type="dxa"/>
          </w:tcPr>
          <w:p w:rsidR="003E6686" w:rsidRPr="00F3169A" w:rsidRDefault="003E6686" w:rsidP="003E6686">
            <w:pPr>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contextualSpacing/>
              <w:rPr>
                <w:rFonts w:asciiTheme="majorHAnsi" w:hAnsiTheme="majorHAnsi" w:cstheme="majorHAnsi"/>
                <w:sz w:val="22"/>
                <w:szCs w:val="22"/>
              </w:rPr>
            </w:pPr>
          </w:p>
        </w:tc>
        <w:tc>
          <w:tcPr>
            <w:tcW w:w="1559" w:type="dxa"/>
          </w:tcPr>
          <w:p w:rsidR="003E6686" w:rsidRPr="00F3169A" w:rsidRDefault="003E6686" w:rsidP="003E6686">
            <w:pPr>
              <w:contextualSpacing/>
              <w:rPr>
                <w:rFonts w:asciiTheme="majorHAnsi" w:hAnsiTheme="majorHAnsi" w:cstheme="majorHAnsi"/>
                <w:sz w:val="22"/>
                <w:szCs w:val="22"/>
              </w:rPr>
            </w:pPr>
          </w:p>
        </w:tc>
      </w:tr>
      <w:tr w:rsidR="003E6686" w:rsidRPr="00F3169A" w:rsidTr="0074747A">
        <w:tc>
          <w:tcPr>
            <w:tcW w:w="7088" w:type="dxa"/>
          </w:tcPr>
          <w:p w:rsidR="003E6686" w:rsidRPr="00F3169A" w:rsidRDefault="003E6686" w:rsidP="00B23A43">
            <w:pPr>
              <w:numPr>
                <w:ilvl w:val="0"/>
                <w:numId w:val="13"/>
              </w:numPr>
              <w:contextualSpacing/>
              <w:rPr>
                <w:rFonts w:asciiTheme="majorHAnsi" w:hAnsiTheme="majorHAnsi" w:cstheme="majorHAnsi"/>
                <w:sz w:val="22"/>
                <w:szCs w:val="22"/>
              </w:rPr>
            </w:pPr>
            <w:r w:rsidRPr="00F3169A">
              <w:rPr>
                <w:rFonts w:asciiTheme="majorHAnsi" w:hAnsiTheme="majorHAnsi" w:cstheme="majorHAnsi"/>
                <w:sz w:val="22"/>
                <w:szCs w:val="22"/>
              </w:rPr>
              <w:t>Mode of action</w:t>
            </w:r>
          </w:p>
        </w:tc>
        <w:tc>
          <w:tcPr>
            <w:tcW w:w="1559" w:type="dxa"/>
          </w:tcPr>
          <w:p w:rsidR="003E6686" w:rsidRPr="00F3169A" w:rsidRDefault="003E6686" w:rsidP="003E6686">
            <w:pPr>
              <w:ind w:left="360"/>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No data available</w:t>
            </w:r>
          </w:p>
        </w:tc>
        <w:tc>
          <w:tcPr>
            <w:tcW w:w="1559" w:type="dxa"/>
          </w:tcPr>
          <w:p w:rsidR="003E6686" w:rsidRPr="00F3169A" w:rsidRDefault="003E6686" w:rsidP="003E6686">
            <w:pPr>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contextualSpacing/>
              <w:rPr>
                <w:rFonts w:asciiTheme="majorHAnsi" w:hAnsiTheme="majorHAnsi" w:cstheme="majorHAnsi"/>
                <w:sz w:val="22"/>
                <w:szCs w:val="22"/>
              </w:rPr>
            </w:pPr>
          </w:p>
        </w:tc>
        <w:tc>
          <w:tcPr>
            <w:tcW w:w="1559" w:type="dxa"/>
          </w:tcPr>
          <w:p w:rsidR="003E6686" w:rsidRPr="00F3169A" w:rsidRDefault="003E6686" w:rsidP="003E6686">
            <w:pPr>
              <w:contextualSpacing/>
              <w:rPr>
                <w:rFonts w:asciiTheme="majorHAnsi" w:hAnsiTheme="majorHAnsi" w:cstheme="majorHAnsi"/>
                <w:sz w:val="22"/>
                <w:szCs w:val="22"/>
              </w:rPr>
            </w:pPr>
          </w:p>
        </w:tc>
      </w:tr>
      <w:tr w:rsidR="003E6686" w:rsidRPr="00F3169A" w:rsidTr="0074747A">
        <w:tc>
          <w:tcPr>
            <w:tcW w:w="7088" w:type="dxa"/>
          </w:tcPr>
          <w:p w:rsidR="003E6686" w:rsidRPr="00F3169A" w:rsidRDefault="003E6686" w:rsidP="00B23A43">
            <w:pPr>
              <w:numPr>
                <w:ilvl w:val="0"/>
                <w:numId w:val="13"/>
              </w:numPr>
              <w:contextualSpacing/>
              <w:rPr>
                <w:rFonts w:asciiTheme="majorHAnsi" w:hAnsiTheme="majorHAnsi" w:cstheme="majorHAnsi"/>
                <w:sz w:val="22"/>
                <w:szCs w:val="22"/>
              </w:rPr>
            </w:pPr>
            <w:r w:rsidRPr="00F3169A">
              <w:rPr>
                <w:rFonts w:asciiTheme="majorHAnsi" w:hAnsiTheme="majorHAnsi" w:cstheme="majorHAnsi"/>
                <w:sz w:val="22"/>
                <w:szCs w:val="22"/>
              </w:rPr>
              <w:t>Acceptable Exposure levels</w:t>
            </w:r>
          </w:p>
        </w:tc>
        <w:tc>
          <w:tcPr>
            <w:tcW w:w="1559" w:type="dxa"/>
          </w:tcPr>
          <w:p w:rsidR="003E6686" w:rsidRPr="00F3169A" w:rsidRDefault="003E6686" w:rsidP="003E6686">
            <w:pPr>
              <w:ind w:left="360"/>
              <w:rPr>
                <w:rFonts w:asciiTheme="majorHAnsi" w:hAnsiTheme="majorHAnsi" w:cstheme="majorHAnsi"/>
                <w:sz w:val="22"/>
                <w:szCs w:val="22"/>
              </w:rPr>
            </w:pPr>
          </w:p>
        </w:tc>
      </w:tr>
      <w:tr w:rsidR="003E6686" w:rsidRPr="00F3169A" w:rsidTr="0074747A">
        <w:tc>
          <w:tcPr>
            <w:tcW w:w="7088" w:type="dxa"/>
          </w:tcPr>
          <w:p w:rsidR="003E6686" w:rsidRPr="00F3169A" w:rsidRDefault="003E6686" w:rsidP="003E6686">
            <w:pPr>
              <w:rPr>
                <w:rFonts w:asciiTheme="majorHAnsi" w:hAnsiTheme="majorHAnsi" w:cstheme="majorHAnsi"/>
                <w:sz w:val="22"/>
                <w:szCs w:val="22"/>
              </w:rPr>
            </w:pPr>
            <w:r w:rsidRPr="00F3169A">
              <w:rPr>
                <w:rFonts w:asciiTheme="majorHAnsi" w:hAnsiTheme="majorHAnsi" w:cstheme="majorHAnsi"/>
                <w:sz w:val="22"/>
                <w:szCs w:val="22"/>
              </w:rPr>
              <w:t xml:space="preserve">For the bench mark isomer </w:t>
            </w:r>
            <w:proofErr w:type="spellStart"/>
            <w:r w:rsidRPr="00F3169A">
              <w:rPr>
                <w:rFonts w:asciiTheme="majorHAnsi" w:hAnsiTheme="majorHAnsi" w:cstheme="majorHAnsi"/>
                <w:bCs/>
                <w:sz w:val="22"/>
              </w:rPr>
              <w:t>diisopropylbiphenyl</w:t>
            </w:r>
            <w:proofErr w:type="spellEnd"/>
            <w:r w:rsidRPr="00F3169A">
              <w:rPr>
                <w:rFonts w:asciiTheme="majorHAnsi" w:hAnsiTheme="majorHAnsi" w:cstheme="majorHAnsi"/>
                <w:sz w:val="22"/>
                <w:szCs w:val="22"/>
              </w:rPr>
              <w:t xml:space="preserve"> with CAS No: 36876-13-8 , workers were exposed to an </w:t>
            </w:r>
            <w:proofErr w:type="spellStart"/>
            <w:r w:rsidRPr="00F3169A">
              <w:rPr>
                <w:rFonts w:asciiTheme="majorHAnsi" w:hAnsiTheme="majorHAnsi" w:cstheme="majorHAnsi"/>
                <w:bCs/>
                <w:sz w:val="22"/>
              </w:rPr>
              <w:t>diisopropylbiphenyl</w:t>
            </w:r>
            <w:proofErr w:type="spellEnd"/>
            <w:r w:rsidRPr="00F3169A">
              <w:rPr>
                <w:rFonts w:asciiTheme="majorHAnsi" w:hAnsiTheme="majorHAnsi" w:cstheme="majorHAnsi"/>
                <w:sz w:val="22"/>
                <w:szCs w:val="22"/>
              </w:rPr>
              <w:t xml:space="preserve"> mixture, Sure Sol-250, for over 3 years in a capacitor-manufacturing plant through the inhalation of this mixture(1). Air samples taken from the breathing zone of Sure Sol-250 exposed workers contained </w:t>
            </w:r>
            <w:proofErr w:type="spellStart"/>
            <w:r w:rsidRPr="00F3169A">
              <w:rPr>
                <w:rFonts w:asciiTheme="majorHAnsi" w:hAnsiTheme="majorHAnsi" w:cstheme="majorHAnsi"/>
                <w:sz w:val="22"/>
                <w:szCs w:val="22"/>
              </w:rPr>
              <w:t>di</w:t>
            </w:r>
            <w:proofErr w:type="spellEnd"/>
            <w:r w:rsidRPr="00F3169A">
              <w:rPr>
                <w:rFonts w:asciiTheme="majorHAnsi" w:hAnsiTheme="majorHAnsi" w:cstheme="majorHAnsi"/>
                <w:sz w:val="22"/>
                <w:szCs w:val="22"/>
              </w:rPr>
              <w:t>- and tri-</w:t>
            </w:r>
            <w:proofErr w:type="spellStart"/>
            <w:r w:rsidRPr="00F3169A">
              <w:rPr>
                <w:rFonts w:asciiTheme="majorHAnsi" w:hAnsiTheme="majorHAnsi" w:cstheme="majorHAnsi"/>
                <w:sz w:val="22"/>
                <w:szCs w:val="22"/>
              </w:rPr>
              <w:t>isopropylbiphenyl</w:t>
            </w:r>
            <w:proofErr w:type="spellEnd"/>
            <w:r w:rsidRPr="00F3169A">
              <w:rPr>
                <w:rFonts w:asciiTheme="majorHAnsi" w:hAnsiTheme="majorHAnsi" w:cstheme="majorHAnsi"/>
                <w:sz w:val="22"/>
                <w:szCs w:val="22"/>
              </w:rPr>
              <w:t xml:space="preserve"> concentrations from 0.02 to 0.05 mg/m3. No exposure doses are available.</w:t>
            </w:r>
          </w:p>
        </w:tc>
        <w:tc>
          <w:tcPr>
            <w:tcW w:w="1559" w:type="dxa"/>
          </w:tcPr>
          <w:p w:rsidR="003E6686" w:rsidRPr="00F3169A" w:rsidRDefault="003E6686" w:rsidP="003E6686">
            <w:pPr>
              <w:rPr>
                <w:rFonts w:asciiTheme="majorHAnsi" w:hAnsiTheme="majorHAnsi" w:cstheme="majorHAnsi"/>
                <w:sz w:val="22"/>
                <w:szCs w:val="22"/>
              </w:rPr>
            </w:pPr>
          </w:p>
        </w:tc>
      </w:tr>
    </w:tbl>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55" w:name="_Toc384565927"/>
      <w:r w:rsidRPr="00F3169A">
        <w:rPr>
          <w:rFonts w:asciiTheme="majorHAnsi" w:eastAsiaTheme="majorEastAsia" w:hAnsiTheme="majorHAnsi" w:cstheme="majorHAnsi"/>
          <w:b/>
          <w:bCs/>
          <w:sz w:val="22"/>
          <w:szCs w:val="22"/>
        </w:rPr>
        <w:t>Environmental hazard assessment</w:t>
      </w:r>
      <w:bookmarkEnd w:id="55"/>
    </w:p>
    <w:p w:rsidR="003E6686" w:rsidRPr="00F3169A" w:rsidRDefault="003E6686" w:rsidP="003E6686">
      <w:pPr>
        <w:rPr>
          <w:rFonts w:asciiTheme="majorHAnsi" w:hAnsiTheme="majorHAnsi" w:cstheme="majorHAnsi"/>
          <w:sz w:val="22"/>
          <w:szCs w:val="22"/>
          <w:u w:val="single"/>
        </w:rPr>
      </w:pPr>
      <w:r w:rsidRPr="00F3169A">
        <w:rPr>
          <w:rFonts w:asciiTheme="majorHAnsi" w:hAnsiTheme="majorHAnsi" w:cstheme="majorHAnsi"/>
          <w:sz w:val="22"/>
          <w:szCs w:val="22"/>
          <w:u w:val="single"/>
        </w:rPr>
        <w:t>Aquatic compartment (including sediment)</w:t>
      </w:r>
    </w:p>
    <w:p w:rsidR="003E6686" w:rsidRPr="00F3169A" w:rsidRDefault="003E6686" w:rsidP="003E6686">
      <w:pPr>
        <w:spacing w:before="120"/>
        <w:rPr>
          <w:rFonts w:asciiTheme="majorHAnsi" w:hAnsiTheme="majorHAnsi" w:cstheme="majorHAnsi"/>
          <w:sz w:val="22"/>
          <w:szCs w:val="22"/>
        </w:rPr>
      </w:pPr>
      <w:r w:rsidRPr="00F3169A">
        <w:rPr>
          <w:rFonts w:asciiTheme="majorHAnsi" w:hAnsiTheme="majorHAnsi" w:cstheme="majorHAnsi"/>
          <w:sz w:val="22"/>
          <w:szCs w:val="22"/>
        </w:rPr>
        <w:t>No data available in the references reviewed.</w:t>
      </w:r>
    </w:p>
    <w:p w:rsidR="003E6686" w:rsidRPr="00F3169A" w:rsidRDefault="003E6686" w:rsidP="003E6686">
      <w:pPr>
        <w:ind w:left="720"/>
        <w:contextualSpacing/>
        <w:rPr>
          <w:rFonts w:asciiTheme="majorHAnsi" w:hAnsiTheme="majorHAnsi" w:cstheme="majorHAnsi"/>
          <w:sz w:val="22"/>
          <w:szCs w:val="22"/>
        </w:rPr>
      </w:pPr>
    </w:p>
    <w:p w:rsidR="003E6686" w:rsidRPr="00F3169A" w:rsidRDefault="003E6686" w:rsidP="003E6686">
      <w:pPr>
        <w:rPr>
          <w:rFonts w:asciiTheme="majorHAnsi" w:hAnsiTheme="majorHAnsi" w:cstheme="majorHAnsi"/>
          <w:sz w:val="22"/>
          <w:szCs w:val="22"/>
          <w:u w:val="single"/>
        </w:rPr>
      </w:pPr>
      <w:r w:rsidRPr="00F3169A">
        <w:rPr>
          <w:rFonts w:asciiTheme="majorHAnsi" w:hAnsiTheme="majorHAnsi" w:cstheme="majorHAnsi"/>
          <w:sz w:val="22"/>
          <w:szCs w:val="22"/>
          <w:u w:val="single"/>
        </w:rPr>
        <w:t>Terrestrial compartment</w:t>
      </w:r>
    </w:p>
    <w:p w:rsidR="003E6686" w:rsidRPr="00F3169A" w:rsidRDefault="003E6686" w:rsidP="003E6686">
      <w:pPr>
        <w:spacing w:before="120"/>
        <w:rPr>
          <w:rFonts w:asciiTheme="majorHAnsi" w:hAnsiTheme="majorHAnsi" w:cstheme="majorHAnsi"/>
          <w:sz w:val="22"/>
          <w:szCs w:val="22"/>
        </w:rPr>
      </w:pPr>
      <w:r w:rsidRPr="00F3169A">
        <w:rPr>
          <w:rFonts w:asciiTheme="majorHAnsi" w:hAnsiTheme="majorHAnsi" w:cstheme="majorHAnsi"/>
          <w:sz w:val="22"/>
          <w:szCs w:val="22"/>
        </w:rPr>
        <w:t>No data available in the references reviewed.</w:t>
      </w: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bookmarkStart w:id="56" w:name="_Toc384565928"/>
      <w:r w:rsidRPr="00F3169A">
        <w:rPr>
          <w:rFonts w:asciiTheme="majorHAnsi" w:eastAsiaTheme="majorEastAsia" w:hAnsiTheme="majorHAnsi" w:cstheme="majorHAnsi"/>
          <w:b/>
          <w:bCs/>
          <w:sz w:val="22"/>
          <w:szCs w:val="22"/>
        </w:rPr>
        <w:t>Other information</w:t>
      </w:r>
      <w:bookmarkEnd w:id="56"/>
    </w:p>
    <w:p w:rsidR="003E6686" w:rsidRPr="00F3169A" w:rsidRDefault="003E6686" w:rsidP="003E6686">
      <w:pPr>
        <w:tabs>
          <w:tab w:val="left" w:pos="1247"/>
          <w:tab w:val="left" w:pos="1814"/>
          <w:tab w:val="left" w:pos="2381"/>
          <w:tab w:val="left" w:pos="2948"/>
          <w:tab w:val="left" w:pos="3515"/>
          <w:tab w:val="left" w:pos="4082"/>
        </w:tabs>
        <w:spacing w:before="20"/>
        <w:rPr>
          <w:rFonts w:asciiTheme="majorHAnsi" w:eastAsia="Times New Roman" w:hAnsiTheme="majorHAnsi" w:cstheme="majorHAnsi"/>
          <w:sz w:val="22"/>
          <w:szCs w:val="22"/>
        </w:rPr>
      </w:pPr>
      <w:r w:rsidRPr="00F3169A">
        <w:rPr>
          <w:rFonts w:asciiTheme="majorHAnsi" w:eastAsia="Times New Roman" w:hAnsiTheme="majorHAnsi" w:cstheme="majorHAnsi"/>
          <w:sz w:val="22"/>
          <w:szCs w:val="22"/>
        </w:rPr>
        <w:t xml:space="preserve">A search in Scopus did not yield any peer reviewed articles with focus on health and environment for </w:t>
      </w:r>
      <w:r w:rsidRPr="00F3169A">
        <w:rPr>
          <w:rFonts w:asciiTheme="majorHAnsi" w:eastAsia="Times New Roman" w:hAnsiTheme="majorHAnsi" w:cstheme="majorHAnsi"/>
          <w:sz w:val="22"/>
        </w:rPr>
        <w:t>diisopropyl-1</w:t>
      </w:r>
      <w:proofErr w:type="gramStart"/>
      <w:r w:rsidRPr="00F3169A">
        <w:rPr>
          <w:rFonts w:asciiTheme="majorHAnsi" w:eastAsia="Times New Roman" w:hAnsiTheme="majorHAnsi" w:cstheme="majorHAnsi"/>
          <w:sz w:val="22"/>
        </w:rPr>
        <w:t>,1'</w:t>
      </w:r>
      <w:proofErr w:type="gramEnd"/>
      <w:r w:rsidRPr="00F3169A">
        <w:rPr>
          <w:rFonts w:asciiTheme="majorHAnsi" w:eastAsia="Times New Roman" w:hAnsiTheme="majorHAnsi" w:cstheme="majorHAnsi"/>
          <w:sz w:val="22"/>
        </w:rPr>
        <w:t xml:space="preserve">-biphenyl </w:t>
      </w:r>
      <w:r w:rsidRPr="00F3169A">
        <w:rPr>
          <w:rFonts w:asciiTheme="majorHAnsi" w:eastAsia="Times New Roman" w:hAnsiTheme="majorHAnsi" w:cstheme="majorHAnsi"/>
          <w:sz w:val="22"/>
          <w:szCs w:val="22"/>
        </w:rPr>
        <w:t xml:space="preserve">[7] </w:t>
      </w:r>
      <w:bookmarkStart w:id="57" w:name="_Toc384565929"/>
      <w:r w:rsidRPr="00F3169A">
        <w:rPr>
          <w:rFonts w:asciiTheme="majorHAnsi" w:eastAsia="Times New Roman" w:hAnsiTheme="majorHAnsi" w:cstheme="majorHAnsi"/>
          <w:sz w:val="22"/>
          <w:szCs w:val="22"/>
        </w:rPr>
        <w:t>.</w:t>
      </w:r>
    </w:p>
    <w:p w:rsidR="003E6686" w:rsidRPr="00F3169A" w:rsidRDefault="003E6686" w:rsidP="003E6686">
      <w:pPr>
        <w:tabs>
          <w:tab w:val="left" w:pos="1247"/>
          <w:tab w:val="left" w:pos="1814"/>
          <w:tab w:val="left" w:pos="2381"/>
          <w:tab w:val="left" w:pos="2948"/>
          <w:tab w:val="left" w:pos="3515"/>
          <w:tab w:val="left" w:pos="4082"/>
        </w:tabs>
        <w:spacing w:before="20"/>
        <w:rPr>
          <w:rFonts w:asciiTheme="majorHAnsi" w:eastAsia="Times New Roman" w:hAnsiTheme="majorHAnsi" w:cstheme="majorHAnsi"/>
          <w:sz w:val="22"/>
          <w:szCs w:val="22"/>
        </w:rPr>
      </w:pPr>
      <w:r w:rsidRPr="00F3169A">
        <w:rPr>
          <w:rFonts w:asciiTheme="majorHAnsi" w:eastAsia="Times New Roman" w:hAnsiTheme="majorHAnsi" w:cstheme="majorHAnsi"/>
          <w:sz w:val="22"/>
        </w:rPr>
        <w:t>Diisopropyl-1</w:t>
      </w:r>
      <w:proofErr w:type="gramStart"/>
      <w:r w:rsidRPr="00F3169A">
        <w:rPr>
          <w:rFonts w:asciiTheme="majorHAnsi" w:eastAsia="Times New Roman" w:hAnsiTheme="majorHAnsi" w:cstheme="majorHAnsi"/>
          <w:sz w:val="22"/>
        </w:rPr>
        <w:t>,1'</w:t>
      </w:r>
      <w:proofErr w:type="gramEnd"/>
      <w:r w:rsidRPr="00F3169A">
        <w:rPr>
          <w:rFonts w:asciiTheme="majorHAnsi" w:eastAsia="Times New Roman" w:hAnsiTheme="majorHAnsi" w:cstheme="majorHAnsi"/>
          <w:sz w:val="22"/>
        </w:rPr>
        <w:t xml:space="preserve">-biphenyl (CAS </w:t>
      </w:r>
      <w:r w:rsidRPr="00F3169A">
        <w:rPr>
          <w:rFonts w:asciiTheme="majorHAnsi" w:eastAsia="Times New Roman" w:hAnsiTheme="majorHAnsi" w:cstheme="majorHAnsi"/>
          <w:sz w:val="22"/>
          <w:szCs w:val="22"/>
        </w:rPr>
        <w:t>69009-90-1) is not registered in EU (REACH).</w:t>
      </w:r>
    </w:p>
    <w:p w:rsidR="003E6686" w:rsidRPr="00F3169A" w:rsidRDefault="003E6686" w:rsidP="003E6686">
      <w:pPr>
        <w:tabs>
          <w:tab w:val="left" w:pos="1247"/>
          <w:tab w:val="left" w:pos="1814"/>
          <w:tab w:val="left" w:pos="2381"/>
          <w:tab w:val="left" w:pos="2948"/>
          <w:tab w:val="left" w:pos="3515"/>
          <w:tab w:val="left" w:pos="4082"/>
        </w:tabs>
        <w:spacing w:before="20"/>
        <w:rPr>
          <w:rFonts w:asciiTheme="majorHAnsi" w:eastAsia="Times New Roman" w:hAnsiTheme="majorHAnsi" w:cstheme="majorHAnsi"/>
          <w:sz w:val="22"/>
          <w:szCs w:val="22"/>
        </w:rPr>
      </w:pPr>
      <w:r w:rsidRPr="00F3169A">
        <w:rPr>
          <w:rFonts w:asciiTheme="majorHAnsi" w:eastAsia="Times New Roman" w:hAnsiTheme="majorHAnsi" w:cstheme="majorHAnsi"/>
          <w:sz w:val="22"/>
          <w:szCs w:val="22"/>
        </w:rPr>
        <w:t xml:space="preserve">Parts of the current assessment are based on data for an isomer (CAS No: 36876-13-8) of </w:t>
      </w:r>
      <w:r w:rsidR="00F3169A">
        <w:rPr>
          <w:rFonts w:asciiTheme="majorHAnsi" w:eastAsia="Times New Roman" w:hAnsiTheme="majorHAnsi" w:cstheme="majorHAnsi"/>
          <w:sz w:val="22"/>
        </w:rPr>
        <w:t>diisopropyl-1</w:t>
      </w:r>
      <w:proofErr w:type="gramStart"/>
      <w:r w:rsidR="00F3169A">
        <w:rPr>
          <w:rFonts w:asciiTheme="majorHAnsi" w:eastAsia="Times New Roman" w:hAnsiTheme="majorHAnsi" w:cstheme="majorHAnsi"/>
          <w:sz w:val="22"/>
        </w:rPr>
        <w:t>,1'</w:t>
      </w:r>
      <w:proofErr w:type="gramEnd"/>
      <w:r w:rsidR="00F3169A">
        <w:rPr>
          <w:rFonts w:asciiTheme="majorHAnsi" w:eastAsia="Times New Roman" w:hAnsiTheme="majorHAnsi" w:cstheme="majorHAnsi"/>
          <w:sz w:val="22"/>
        </w:rPr>
        <w:t>-biphenyl</w:t>
      </w:r>
      <w:r w:rsidRPr="00F3169A">
        <w:rPr>
          <w:rFonts w:asciiTheme="majorHAnsi" w:eastAsia="Times New Roman" w:hAnsiTheme="majorHAnsi" w:cstheme="majorHAnsi"/>
          <w:sz w:val="22"/>
          <w:szCs w:val="22"/>
        </w:rPr>
        <w:t xml:space="preserve"> that is</w:t>
      </w:r>
      <w:r w:rsidRPr="00F3169A">
        <w:rPr>
          <w:rFonts w:asciiTheme="majorHAnsi" w:eastAsia="Times New Roman" w:hAnsiTheme="majorHAnsi" w:cstheme="majorHAnsi"/>
          <w:sz w:val="22"/>
        </w:rPr>
        <w:t xml:space="preserve">  </w:t>
      </w:r>
      <w:r w:rsidR="00F3169A" w:rsidRPr="00F3169A">
        <w:rPr>
          <w:rFonts w:asciiTheme="majorHAnsi" w:eastAsia="Times New Roman" w:hAnsiTheme="majorHAnsi" w:cstheme="majorHAnsi"/>
          <w:sz w:val="22"/>
        </w:rPr>
        <w:t>structurally</w:t>
      </w:r>
      <w:r w:rsidRPr="00F3169A">
        <w:rPr>
          <w:rFonts w:asciiTheme="majorHAnsi" w:eastAsia="Times New Roman" w:hAnsiTheme="majorHAnsi" w:cstheme="majorHAnsi"/>
          <w:sz w:val="22"/>
        </w:rPr>
        <w:t xml:space="preserve"> close to diisopropyl-1,1'-biphenyl (CAS No : </w:t>
      </w:r>
      <w:r w:rsidRPr="00F3169A">
        <w:rPr>
          <w:rFonts w:asciiTheme="majorHAnsi" w:eastAsia="Times New Roman" w:hAnsiTheme="majorHAnsi" w:cstheme="majorHAnsi"/>
          <w:sz w:val="22"/>
          <w:szCs w:val="22"/>
        </w:rPr>
        <w:t xml:space="preserve"> 69009-90-1) and for which available experimental data provide a better understanding of potential characteristics of  </w:t>
      </w:r>
      <w:r w:rsidRPr="00F3169A">
        <w:rPr>
          <w:rFonts w:asciiTheme="majorHAnsi" w:eastAsia="Times New Roman" w:hAnsiTheme="majorHAnsi" w:cstheme="majorHAnsi"/>
          <w:sz w:val="22"/>
        </w:rPr>
        <w:t xml:space="preserve">diisopropyl-1,1'-biphenyl (CAS No : </w:t>
      </w:r>
      <w:r w:rsidRPr="00F3169A">
        <w:rPr>
          <w:rFonts w:asciiTheme="majorHAnsi" w:eastAsia="Times New Roman" w:hAnsiTheme="majorHAnsi" w:cstheme="majorHAnsi"/>
          <w:sz w:val="22"/>
          <w:szCs w:val="22"/>
        </w:rPr>
        <w:t xml:space="preserve"> 69009-90-1)</w:t>
      </w:r>
    </w:p>
    <w:p w:rsidR="003E6686" w:rsidRPr="00F3169A" w:rsidRDefault="003E6686"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HAnsi"/>
          <w:b/>
          <w:bCs/>
          <w:sz w:val="22"/>
          <w:szCs w:val="22"/>
        </w:rPr>
      </w:pPr>
      <w:r w:rsidRPr="00F3169A">
        <w:rPr>
          <w:rFonts w:asciiTheme="majorHAnsi" w:eastAsiaTheme="majorEastAsia" w:hAnsiTheme="majorHAnsi" w:cstheme="majorHAnsi"/>
          <w:b/>
          <w:bCs/>
          <w:sz w:val="22"/>
          <w:szCs w:val="22"/>
        </w:rPr>
        <w:t>References</w:t>
      </w:r>
      <w:bookmarkEnd w:id="57"/>
    </w:p>
    <w:p w:rsidR="003E6686" w:rsidRPr="00F3169A" w:rsidRDefault="003E6686" w:rsidP="003E6686">
      <w:pPr>
        <w:spacing w:before="120"/>
        <w:rPr>
          <w:rFonts w:asciiTheme="majorHAnsi" w:hAnsiTheme="majorHAnsi" w:cstheme="majorHAnsi"/>
          <w:sz w:val="22"/>
          <w:szCs w:val="22"/>
        </w:rPr>
      </w:pPr>
      <w:r w:rsidRPr="00F3169A">
        <w:rPr>
          <w:rFonts w:asciiTheme="majorHAnsi" w:hAnsiTheme="majorHAnsi" w:cstheme="majorHAnsi"/>
          <w:sz w:val="22"/>
          <w:szCs w:val="22"/>
        </w:rPr>
        <w:t xml:space="preserve"> [1] </w:t>
      </w:r>
      <w:proofErr w:type="spellStart"/>
      <w:r w:rsidRPr="00F3169A">
        <w:rPr>
          <w:rFonts w:asciiTheme="majorHAnsi" w:hAnsiTheme="majorHAnsi" w:cstheme="majorHAnsi"/>
          <w:sz w:val="22"/>
          <w:szCs w:val="22"/>
        </w:rPr>
        <w:t>Chemspider</w:t>
      </w:r>
      <w:proofErr w:type="spellEnd"/>
      <w:r w:rsidRPr="00F3169A">
        <w:rPr>
          <w:rFonts w:asciiTheme="majorHAnsi" w:hAnsiTheme="majorHAnsi" w:cstheme="majorHAnsi"/>
          <w:sz w:val="22"/>
          <w:szCs w:val="22"/>
        </w:rPr>
        <w:t xml:space="preserve">, </w:t>
      </w:r>
      <w:hyperlink r:id="rId30" w:history="1">
        <w:r w:rsidRPr="00F3169A">
          <w:rPr>
            <w:rFonts w:asciiTheme="majorHAnsi" w:hAnsiTheme="majorHAnsi" w:cstheme="majorHAnsi"/>
            <w:sz w:val="22"/>
            <w:u w:val="single"/>
          </w:rPr>
          <w:t>http://www.chemspider.com/Chemical-Structure.2289772.html?rid=b36604d5-ac14-4692-8b4d-7140fba35f8f</w:t>
        </w:r>
      </w:hyperlink>
    </w:p>
    <w:p w:rsidR="003E6686" w:rsidRPr="00E829E3" w:rsidRDefault="004D32C0" w:rsidP="003E6686">
      <w:pPr>
        <w:spacing w:before="120"/>
        <w:rPr>
          <w:rFonts w:asciiTheme="majorHAnsi" w:hAnsiTheme="majorHAnsi"/>
          <w:sz w:val="22"/>
          <w:lang w:val="fr-CA"/>
        </w:rPr>
      </w:pPr>
      <w:r w:rsidRPr="004D32C0">
        <w:rPr>
          <w:rFonts w:asciiTheme="majorHAnsi" w:hAnsiTheme="majorHAnsi"/>
          <w:sz w:val="22"/>
          <w:lang w:val="fr-CA"/>
        </w:rPr>
        <w:t xml:space="preserve">[2] TOXNET, </w:t>
      </w:r>
      <w:hyperlink r:id="rId31" w:history="1">
        <w:r w:rsidRPr="004D32C0">
          <w:rPr>
            <w:rFonts w:asciiTheme="majorHAnsi" w:hAnsiTheme="majorHAnsi"/>
            <w:sz w:val="22"/>
            <w:u w:val="single"/>
            <w:lang w:val="fr-CA"/>
          </w:rPr>
          <w:t>http://toxnet.nlm.nih.gov/cgi-bin/sis/search</w:t>
        </w:r>
      </w:hyperlink>
    </w:p>
    <w:p w:rsidR="003E6686" w:rsidRPr="00F3169A" w:rsidRDefault="003E6686" w:rsidP="003E6686">
      <w:pPr>
        <w:spacing w:before="120"/>
        <w:rPr>
          <w:rFonts w:asciiTheme="majorHAnsi" w:hAnsiTheme="majorHAnsi" w:cstheme="majorHAnsi"/>
          <w:sz w:val="22"/>
          <w:szCs w:val="22"/>
        </w:rPr>
      </w:pPr>
      <w:r w:rsidRPr="00F3169A">
        <w:rPr>
          <w:rFonts w:asciiTheme="majorHAnsi" w:hAnsiTheme="majorHAnsi" w:cstheme="majorHAnsi"/>
          <w:sz w:val="22"/>
          <w:szCs w:val="22"/>
        </w:rPr>
        <w:lastRenderedPageBreak/>
        <w:t xml:space="preserve">[3] International Agency for Research on Cancer (IARC), </w:t>
      </w:r>
      <w:hyperlink r:id="rId32" w:history="1">
        <w:r w:rsidRPr="00F3169A">
          <w:rPr>
            <w:rFonts w:asciiTheme="majorHAnsi" w:hAnsiTheme="majorHAnsi" w:cstheme="majorHAnsi"/>
            <w:sz w:val="22"/>
            <w:u w:val="single"/>
          </w:rPr>
          <w:t>http://monographs.iarc.fr/ENG/Classification/ClassificationsCASOrder.pdf</w:t>
        </w:r>
      </w:hyperlink>
    </w:p>
    <w:p w:rsidR="003E6686" w:rsidRPr="001C4236" w:rsidRDefault="003E6686" w:rsidP="003E6686">
      <w:pPr>
        <w:spacing w:before="120"/>
        <w:rPr>
          <w:rFonts w:asciiTheme="majorHAnsi" w:hAnsiTheme="majorHAnsi" w:cstheme="majorHAnsi"/>
          <w:sz w:val="22"/>
          <w:szCs w:val="22"/>
          <w:lang w:val="nl-NL"/>
        </w:rPr>
      </w:pPr>
      <w:r w:rsidRPr="001C4236">
        <w:rPr>
          <w:rFonts w:asciiTheme="majorHAnsi" w:hAnsiTheme="majorHAnsi" w:cstheme="majorHAnsi"/>
          <w:sz w:val="22"/>
          <w:szCs w:val="22"/>
          <w:lang w:val="nl-NL"/>
        </w:rPr>
        <w:t xml:space="preserve">[4] Institut fur Arbeitsschutz Deutschen Gesetzlichen Unfallversicherung (IFA)., </w:t>
      </w:r>
      <w:r w:rsidR="009C092A">
        <w:fldChar w:fldCharType="begin"/>
      </w:r>
      <w:r w:rsidR="007F3F8B">
        <w:instrText>HYPERLINK "http://limitvalue.ifa.dguv.de/Webform_gw.aspx"</w:instrText>
      </w:r>
      <w:r w:rsidR="009C092A">
        <w:fldChar w:fldCharType="separate"/>
      </w:r>
      <w:r w:rsidRPr="001C4236">
        <w:rPr>
          <w:rFonts w:asciiTheme="majorHAnsi" w:hAnsiTheme="majorHAnsi" w:cstheme="majorHAnsi"/>
          <w:sz w:val="22"/>
          <w:u w:val="single"/>
          <w:lang w:val="nl-NL"/>
        </w:rPr>
        <w:t>http://limitvalue.ifa.dguv.de/Webform_gw.aspx</w:t>
      </w:r>
      <w:r w:rsidR="009C092A">
        <w:fldChar w:fldCharType="end"/>
      </w:r>
    </w:p>
    <w:p w:rsidR="003E6686" w:rsidRPr="00F3169A" w:rsidRDefault="003E6686" w:rsidP="003E6686">
      <w:pPr>
        <w:autoSpaceDE w:val="0"/>
        <w:autoSpaceDN w:val="0"/>
        <w:adjustRightInd w:val="0"/>
        <w:spacing w:before="120"/>
        <w:rPr>
          <w:rFonts w:asciiTheme="majorHAnsi" w:hAnsiTheme="majorHAnsi" w:cstheme="majorHAnsi"/>
          <w:sz w:val="22"/>
          <w:szCs w:val="22"/>
        </w:rPr>
      </w:pPr>
      <w:r w:rsidRPr="00F3169A">
        <w:rPr>
          <w:rFonts w:asciiTheme="majorHAnsi" w:hAnsiTheme="majorHAnsi" w:cstheme="majorHAnsi"/>
          <w:sz w:val="22"/>
          <w:szCs w:val="22"/>
        </w:rPr>
        <w:t xml:space="preserve">[5] EPIWEB 4.1 (US EPA, 2011). Estimation Programs Interface Suite™ for Microsoft® Windows, v 4.10 or insert version used]. </w:t>
      </w:r>
      <w:proofErr w:type="gramStart"/>
      <w:r w:rsidRPr="00F3169A">
        <w:rPr>
          <w:rFonts w:asciiTheme="majorHAnsi" w:hAnsiTheme="majorHAnsi" w:cstheme="majorHAnsi"/>
          <w:sz w:val="22"/>
          <w:szCs w:val="22"/>
        </w:rPr>
        <w:t>United States Environmental Protection Agency, Washington, DC, USA.</w:t>
      </w:r>
      <w:proofErr w:type="gramEnd"/>
    </w:p>
    <w:p w:rsidR="003E6686" w:rsidRPr="00F3169A" w:rsidRDefault="003E6686" w:rsidP="003E6686">
      <w:pPr>
        <w:spacing w:before="120"/>
        <w:rPr>
          <w:rFonts w:asciiTheme="majorHAnsi" w:hAnsiTheme="majorHAnsi" w:cstheme="majorHAnsi"/>
          <w:sz w:val="22"/>
          <w:szCs w:val="22"/>
        </w:rPr>
      </w:pPr>
      <w:r w:rsidRPr="00F3169A">
        <w:rPr>
          <w:rFonts w:asciiTheme="majorHAnsi" w:hAnsiTheme="majorHAnsi" w:cstheme="majorHAnsi"/>
          <w:sz w:val="22"/>
          <w:szCs w:val="22"/>
        </w:rPr>
        <w:t>[6] Harmonized Classification according to GHS Regulation (EC) No 1272/2008,</w:t>
      </w:r>
    </w:p>
    <w:p w:rsidR="003E6686" w:rsidRPr="00F3169A" w:rsidRDefault="009C092A" w:rsidP="003E6686">
      <w:pPr>
        <w:rPr>
          <w:rFonts w:asciiTheme="majorHAnsi" w:hAnsiTheme="majorHAnsi" w:cstheme="majorHAnsi"/>
          <w:sz w:val="22"/>
          <w:szCs w:val="22"/>
        </w:rPr>
      </w:pPr>
      <w:hyperlink r:id="rId33" w:history="1">
        <w:r w:rsidR="003E6686" w:rsidRPr="00F3169A">
          <w:rPr>
            <w:rFonts w:asciiTheme="majorHAnsi" w:hAnsiTheme="majorHAnsi" w:cstheme="majorHAnsi"/>
            <w:sz w:val="22"/>
            <w:u w:val="single"/>
          </w:rPr>
          <w:t>http://echa.europa.eu/web/guest/information-on-chemicals/cl-inventory-database</w:t>
        </w:r>
      </w:hyperlink>
    </w:p>
    <w:p w:rsidR="003E6686" w:rsidRPr="00F3169A" w:rsidRDefault="003E6686" w:rsidP="003E6686">
      <w:pPr>
        <w:spacing w:before="120"/>
        <w:rPr>
          <w:rFonts w:asciiTheme="majorHAnsi" w:hAnsiTheme="majorHAnsi" w:cstheme="majorHAnsi"/>
          <w:sz w:val="22"/>
          <w:szCs w:val="22"/>
        </w:rPr>
      </w:pPr>
      <w:r w:rsidRPr="00F3169A">
        <w:rPr>
          <w:rFonts w:asciiTheme="majorHAnsi" w:hAnsiTheme="majorHAnsi" w:cstheme="majorHAnsi"/>
          <w:sz w:val="22"/>
          <w:szCs w:val="22"/>
        </w:rPr>
        <w:t>[7] Scopus, primary literature screening search, http://www.scopus.com/home.url?zone=header&amp;origin=resultslist</w:t>
      </w:r>
    </w:p>
    <w:p w:rsidR="003E6686" w:rsidRPr="00F3169A" w:rsidRDefault="003E6686" w:rsidP="003E6686">
      <w:pPr>
        <w:spacing w:before="120"/>
        <w:rPr>
          <w:rFonts w:asciiTheme="majorHAnsi" w:hAnsiTheme="majorHAnsi" w:cstheme="majorHAnsi"/>
          <w:sz w:val="22"/>
          <w:szCs w:val="22"/>
        </w:rPr>
      </w:pPr>
      <w:r w:rsidRPr="00F3169A">
        <w:rPr>
          <w:rFonts w:asciiTheme="majorHAnsi" w:hAnsiTheme="majorHAnsi" w:cstheme="majorHAnsi"/>
          <w:sz w:val="22"/>
          <w:szCs w:val="22"/>
        </w:rPr>
        <w:t>[8] ECHA registration data base</w:t>
      </w:r>
      <w:r w:rsidRPr="00F3169A">
        <w:rPr>
          <w:rFonts w:asciiTheme="majorHAnsi" w:hAnsiTheme="majorHAnsi" w:cstheme="majorHAnsi"/>
          <w:sz w:val="22"/>
          <w:szCs w:val="22"/>
        </w:rPr>
        <w:br/>
        <w:t>http://echa.europa.eu/information-on-chemicals</w:t>
      </w:r>
    </w:p>
    <w:p w:rsidR="003E6686" w:rsidRPr="00F3169A" w:rsidRDefault="003E6686" w:rsidP="003E6686">
      <w:pPr>
        <w:rPr>
          <w:rFonts w:asciiTheme="majorHAnsi" w:hAnsiTheme="majorHAnsi" w:cstheme="majorHAnsi"/>
          <w:i/>
          <w:sz w:val="22"/>
          <w:szCs w:val="22"/>
        </w:rPr>
      </w:pPr>
      <w:r w:rsidRPr="00F3169A">
        <w:rPr>
          <w:rFonts w:asciiTheme="majorHAnsi" w:hAnsiTheme="majorHAnsi" w:cstheme="majorHAnsi"/>
          <w:i/>
          <w:sz w:val="22"/>
          <w:szCs w:val="22"/>
        </w:rPr>
        <w:t>Note: primarily results with reliability level 1 (without restrictions) are referred to and when no level 1 results are available, reliability level 2 (with restrictions) are used.</w:t>
      </w:r>
    </w:p>
    <w:p w:rsidR="003E6686" w:rsidRPr="00F3169A" w:rsidRDefault="003E6686" w:rsidP="003E6686">
      <w:pPr>
        <w:spacing w:before="120"/>
        <w:rPr>
          <w:rFonts w:asciiTheme="majorHAnsi" w:hAnsiTheme="majorHAnsi" w:cstheme="majorHAnsi"/>
          <w:sz w:val="22"/>
          <w:szCs w:val="22"/>
        </w:rPr>
      </w:pPr>
    </w:p>
    <w:p w:rsidR="003E6686" w:rsidRPr="00F3169A" w:rsidRDefault="003E6686" w:rsidP="003E6686">
      <w:pPr>
        <w:spacing w:before="120"/>
        <w:rPr>
          <w:rFonts w:asciiTheme="majorHAnsi" w:hAnsiTheme="majorHAnsi" w:cstheme="majorHAnsi"/>
          <w:sz w:val="22"/>
          <w:szCs w:val="22"/>
        </w:rPr>
      </w:pPr>
    </w:p>
    <w:p w:rsidR="003C5168" w:rsidRDefault="003C5168">
      <w:pPr>
        <w:rPr>
          <w:rFonts w:cstheme="minorHAnsi"/>
          <w:sz w:val="22"/>
          <w:szCs w:val="22"/>
        </w:rPr>
      </w:pPr>
      <w:r>
        <w:rPr>
          <w:rFonts w:cstheme="minorHAnsi"/>
          <w:sz w:val="22"/>
          <w:szCs w:val="22"/>
        </w:rPr>
        <w:br w:type="page"/>
      </w:r>
    </w:p>
    <w:p w:rsidR="0027060B" w:rsidRPr="00F3169A" w:rsidRDefault="0027060B" w:rsidP="00F57CE4">
      <w:pPr>
        <w:autoSpaceDE w:val="0"/>
        <w:autoSpaceDN w:val="0"/>
        <w:adjustRightInd w:val="0"/>
        <w:rPr>
          <w:rFonts w:cstheme="minorHAnsi"/>
          <w:sz w:val="22"/>
          <w:szCs w:val="22"/>
        </w:rPr>
        <w:sectPr w:rsidR="0027060B" w:rsidRPr="00F3169A" w:rsidSect="00E9725E">
          <w:footerReference w:type="even" r:id="rId34"/>
          <w:footerReference w:type="default" r:id="rId35"/>
          <w:headerReference w:type="first" r:id="rId36"/>
          <w:pgSz w:w="11906" w:h="16838" w:code="9"/>
          <w:pgMar w:top="1418" w:right="1134" w:bottom="1701" w:left="1985" w:header="567" w:footer="454" w:gutter="0"/>
          <w:cols w:space="708"/>
          <w:titlePg/>
          <w:docGrid w:linePitch="360"/>
        </w:sectPr>
      </w:pPr>
    </w:p>
    <w:p w:rsidR="0027060B" w:rsidRPr="00F3169A" w:rsidRDefault="0027060B" w:rsidP="00B23A43">
      <w:pPr>
        <w:pStyle w:val="Heading1"/>
        <w:numPr>
          <w:ilvl w:val="0"/>
          <w:numId w:val="31"/>
        </w:numPr>
        <w:spacing w:before="0"/>
        <w:rPr>
          <w:sz w:val="28"/>
          <w:szCs w:val="22"/>
        </w:rPr>
      </w:pPr>
      <w:bookmarkStart w:id="58" w:name="_Toc386800228"/>
      <w:bookmarkStart w:id="59" w:name="_Toc387074929"/>
      <w:proofErr w:type="spellStart"/>
      <w:r w:rsidRPr="00F3169A">
        <w:rPr>
          <w:sz w:val="28"/>
          <w:szCs w:val="22"/>
        </w:rPr>
        <w:lastRenderedPageBreak/>
        <w:t>Diisoproplynaftalene</w:t>
      </w:r>
      <w:proofErr w:type="spellEnd"/>
      <w:r w:rsidRPr="00F3169A">
        <w:rPr>
          <w:sz w:val="28"/>
          <w:szCs w:val="22"/>
        </w:rPr>
        <w:t xml:space="preserve"> (DIPN)</w:t>
      </w:r>
      <w:bookmarkEnd w:id="58"/>
      <w:bookmarkEnd w:id="59"/>
    </w:p>
    <w:p w:rsidR="0027060B" w:rsidRPr="00F3169A" w:rsidRDefault="0027060B" w:rsidP="0027060B">
      <w:pPr>
        <w:rPr>
          <w:b/>
          <w:sz w:val="28"/>
          <w:szCs w:val="22"/>
        </w:rPr>
      </w:pPr>
    </w:p>
    <w:p w:rsidR="0027060B" w:rsidRPr="00F3169A" w:rsidRDefault="0027060B" w:rsidP="0027060B">
      <w:pPr>
        <w:widowControl w:val="0"/>
        <w:snapToGrid w:val="0"/>
        <w:rPr>
          <w:rFonts w:ascii="Times New Roman" w:hAnsi="Times New Roman" w:cs="Times New Roman"/>
          <w:b/>
          <w:i/>
          <w:iCs/>
          <w:sz w:val="22"/>
          <w:szCs w:val="22"/>
        </w:rPr>
      </w:pPr>
      <w:r w:rsidRPr="00F3169A">
        <w:rPr>
          <w:b/>
          <w:i/>
          <w:sz w:val="22"/>
          <w:szCs w:val="22"/>
        </w:rPr>
        <w:t xml:space="preserve">Overall conclusion: </w:t>
      </w:r>
      <w:r w:rsidRPr="00F3169A">
        <w:rPr>
          <w:rFonts w:ascii="Times New Roman" w:hAnsi="Times New Roman" w:cs="Times New Roman"/>
          <w:b/>
          <w:i/>
          <w:iCs/>
          <w:sz w:val="22"/>
          <w:szCs w:val="22"/>
        </w:rPr>
        <w:t xml:space="preserve">Class 4: Substances </w:t>
      </w:r>
      <w:proofErr w:type="gramStart"/>
      <w:r w:rsidRPr="00F3169A">
        <w:rPr>
          <w:rFonts w:ascii="Times New Roman" w:hAnsi="Times New Roman" w:cs="Times New Roman"/>
          <w:b/>
          <w:i/>
          <w:iCs/>
          <w:sz w:val="22"/>
          <w:szCs w:val="22"/>
        </w:rPr>
        <w:t>that are</w:t>
      </w:r>
      <w:proofErr w:type="gramEnd"/>
      <w:r w:rsidRPr="00F3169A">
        <w:rPr>
          <w:rFonts w:ascii="Times New Roman" w:hAnsi="Times New Roman" w:cs="Times New Roman"/>
          <w:b/>
          <w:i/>
          <w:iCs/>
          <w:sz w:val="22"/>
          <w:szCs w:val="22"/>
        </w:rPr>
        <w:t xml:space="preserve"> not likely to meet all Annex D criteria (b), (c), (</w:t>
      </w:r>
      <w:proofErr w:type="spellStart"/>
      <w:r w:rsidRPr="00F3169A">
        <w:rPr>
          <w:rFonts w:ascii="Times New Roman" w:hAnsi="Times New Roman" w:cs="Times New Roman"/>
          <w:b/>
          <w:i/>
          <w:iCs/>
          <w:sz w:val="22"/>
          <w:szCs w:val="22"/>
        </w:rPr>
        <w:t>d</w:t>
      </w:r>
      <w:proofErr w:type="spellEnd"/>
      <w:r w:rsidRPr="00F3169A">
        <w:rPr>
          <w:rFonts w:ascii="Times New Roman" w:hAnsi="Times New Roman" w:cs="Times New Roman"/>
          <w:b/>
          <w:i/>
          <w:iCs/>
          <w:sz w:val="22"/>
          <w:szCs w:val="22"/>
        </w:rPr>
        <w:t>) and (e)</w:t>
      </w:r>
    </w:p>
    <w:p w:rsidR="0027060B" w:rsidRPr="00F3169A" w:rsidRDefault="0027060B" w:rsidP="0027060B">
      <w:pPr>
        <w:spacing w:before="120" w:after="120"/>
        <w:rPr>
          <w:b/>
          <w:sz w:val="22"/>
          <w:szCs w:val="22"/>
          <w:u w:val="single"/>
        </w:rPr>
      </w:pPr>
    </w:p>
    <w:p w:rsidR="0027060B" w:rsidRPr="00F3169A" w:rsidRDefault="0027060B" w:rsidP="0027060B">
      <w:pPr>
        <w:spacing w:before="120" w:after="120"/>
        <w:rPr>
          <w:b/>
          <w:sz w:val="22"/>
          <w:szCs w:val="22"/>
          <w:u w:val="single"/>
        </w:rPr>
      </w:pPr>
      <w:r w:rsidRPr="00F3169A">
        <w:rPr>
          <w:b/>
          <w:sz w:val="22"/>
          <w:szCs w:val="22"/>
          <w:u w:val="single"/>
        </w:rPr>
        <w:t>CONCLUSIONS</w:t>
      </w:r>
    </w:p>
    <w:p w:rsidR="0027060B" w:rsidRPr="00F3169A" w:rsidRDefault="0027060B" w:rsidP="0027060B">
      <w:pPr>
        <w:rPr>
          <w:sz w:val="22"/>
          <w:szCs w:val="22"/>
        </w:rPr>
      </w:pPr>
      <w:r w:rsidRPr="00F3169A">
        <w:rPr>
          <w:sz w:val="22"/>
          <w:szCs w:val="22"/>
        </w:rPr>
        <w:t>Assessment of POP properties – comparison with the criteria of Annex D and other hazard indicators</w:t>
      </w:r>
    </w:p>
    <w:p w:rsidR="0027060B" w:rsidRPr="00F3169A" w:rsidRDefault="0027060B" w:rsidP="0027060B">
      <w:pPr>
        <w:rPr>
          <w:sz w:val="22"/>
          <w:szCs w:val="22"/>
        </w:rPr>
      </w:pPr>
    </w:p>
    <w:p w:rsidR="0027060B" w:rsidRPr="00F3169A" w:rsidRDefault="0027060B" w:rsidP="00B23A43">
      <w:pPr>
        <w:pStyle w:val="Heading2"/>
        <w:numPr>
          <w:ilvl w:val="0"/>
          <w:numId w:val="17"/>
        </w:numPr>
        <w:tabs>
          <w:tab w:val="num" w:pos="360"/>
        </w:tabs>
        <w:rPr>
          <w:rFonts w:asciiTheme="majorHAnsi" w:hAnsiTheme="majorHAnsi" w:cstheme="majorBidi"/>
          <w:szCs w:val="26"/>
          <w:lang w:val="en-GB"/>
        </w:rPr>
      </w:pPr>
      <w:bookmarkStart w:id="60" w:name="_Toc384565930"/>
      <w:r w:rsidRPr="00F3169A">
        <w:rPr>
          <w:rFonts w:asciiTheme="majorHAnsi" w:hAnsiTheme="majorHAnsi" w:cstheme="majorBidi"/>
          <w:szCs w:val="26"/>
          <w:lang w:val="en-GB"/>
        </w:rPr>
        <w:t>Persistence</w:t>
      </w:r>
      <w:bookmarkEnd w:id="60"/>
    </w:p>
    <w:p w:rsidR="0027060B" w:rsidRPr="00F3169A" w:rsidRDefault="0027060B" w:rsidP="0027060B">
      <w:pPr>
        <w:rPr>
          <w:rFonts w:ascii="Times New Roman" w:hAnsi="Times New Roman" w:cs="Times New Roman"/>
          <w:sz w:val="22"/>
          <w:szCs w:val="22"/>
        </w:rPr>
      </w:pPr>
      <w:r w:rsidRPr="00F3169A">
        <w:rPr>
          <w:sz w:val="22"/>
          <w:szCs w:val="22"/>
        </w:rPr>
        <w:t xml:space="preserve">Laboratory scale experimental data in salt and distilled water indicate that DIPN is easily degradable in water. However data from field trials provided by NITE [13] indicate that is slow with a </w:t>
      </w:r>
      <w:r w:rsidR="004F26C5" w:rsidRPr="00F3169A">
        <w:rPr>
          <w:sz w:val="22"/>
          <w:szCs w:val="22"/>
        </w:rPr>
        <w:t>half-life</w:t>
      </w:r>
      <w:r w:rsidRPr="00F3169A">
        <w:rPr>
          <w:sz w:val="22"/>
          <w:szCs w:val="22"/>
        </w:rPr>
        <w:t xml:space="preserve"> of less than 50% in 2 months in water.</w:t>
      </w:r>
      <w:r w:rsidRPr="00F3169A">
        <w:rPr>
          <w:rFonts w:ascii="Times New Roman" w:hAnsi="Times New Roman" w:cs="Times New Roman"/>
          <w:sz w:val="22"/>
          <w:szCs w:val="22"/>
        </w:rPr>
        <w:t xml:space="preserve"> Thus the </w:t>
      </w:r>
      <w:r w:rsidR="004F26C5" w:rsidRPr="00F3169A">
        <w:rPr>
          <w:rFonts w:ascii="Times New Roman" w:hAnsi="Times New Roman" w:cs="Times New Roman"/>
          <w:sz w:val="22"/>
          <w:szCs w:val="22"/>
        </w:rPr>
        <w:t>half-life</w:t>
      </w:r>
      <w:r w:rsidRPr="00F3169A">
        <w:rPr>
          <w:rFonts w:ascii="Times New Roman" w:hAnsi="Times New Roman" w:cs="Times New Roman"/>
          <w:sz w:val="22"/>
          <w:szCs w:val="22"/>
        </w:rPr>
        <w:t xml:space="preserve"> in water exceeds the limit set out in annex D criteria of the Stockholm Convention. Since field data are considered more reliable than laboratory scale tests it is concluded that 2, 6 DINP and its isomers are not easily degraded in water under field conditions. </w:t>
      </w:r>
      <w:r w:rsidRPr="00F3169A">
        <w:rPr>
          <w:sz w:val="22"/>
          <w:szCs w:val="22"/>
        </w:rPr>
        <w:t>Trials in activated sludge show a degradation rate of DIPN isomers between 20 to 50% that indicate not readily degradable in sludge. There is no data available for soil and sediment.</w:t>
      </w:r>
    </w:p>
    <w:p w:rsidR="0027060B" w:rsidRPr="00F3169A" w:rsidRDefault="0027060B" w:rsidP="0027060B">
      <w:pPr>
        <w:spacing w:before="120" w:after="120"/>
        <w:rPr>
          <w:sz w:val="22"/>
          <w:szCs w:val="22"/>
        </w:rPr>
      </w:pPr>
      <w:proofErr w:type="spellStart"/>
      <w:r w:rsidRPr="00F3169A">
        <w:rPr>
          <w:sz w:val="22"/>
          <w:szCs w:val="22"/>
        </w:rPr>
        <w:t>Diisoproplynaftalene</w:t>
      </w:r>
      <w:proofErr w:type="spellEnd"/>
      <w:r w:rsidRPr="00F3169A">
        <w:rPr>
          <w:sz w:val="22"/>
          <w:szCs w:val="22"/>
        </w:rPr>
        <w:t xml:space="preserve"> is therefore likely to fulfil the Annex D 1 (b) (ii) criteria. </w:t>
      </w:r>
    </w:p>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61" w:name="_Toc384565931"/>
      <w:r w:rsidRPr="00F3169A">
        <w:rPr>
          <w:rFonts w:asciiTheme="majorHAnsi" w:eastAsiaTheme="majorEastAsia" w:hAnsiTheme="majorHAnsi" w:cstheme="majorBidi"/>
          <w:b/>
          <w:bCs/>
          <w:sz w:val="22"/>
          <w:szCs w:val="26"/>
        </w:rPr>
        <w:t>Bioaccumulation</w:t>
      </w:r>
      <w:bookmarkEnd w:id="61"/>
    </w:p>
    <w:p w:rsidR="0027060B" w:rsidRPr="00F3169A" w:rsidRDefault="0027060B" w:rsidP="0027060B">
      <w:pPr>
        <w:rPr>
          <w:sz w:val="22"/>
          <w:szCs w:val="22"/>
        </w:rPr>
      </w:pPr>
      <w:r w:rsidRPr="00F3169A">
        <w:rPr>
          <w:rFonts w:ascii="Times New Roman" w:hAnsi="Times New Roman" w:cs="Times New Roman"/>
          <w:sz w:val="22"/>
          <w:szCs w:val="22"/>
        </w:rPr>
        <w:t>Steady state BCF values greater than 5000 are reported for DIPN.</w:t>
      </w:r>
      <w:r w:rsidRPr="00F3169A">
        <w:rPr>
          <w:sz w:val="22"/>
          <w:szCs w:val="22"/>
        </w:rPr>
        <w:t xml:space="preserve"> </w:t>
      </w:r>
    </w:p>
    <w:p w:rsidR="0027060B" w:rsidRPr="00F3169A" w:rsidRDefault="0027060B" w:rsidP="0027060B">
      <w:pPr>
        <w:spacing w:before="120" w:after="120"/>
        <w:rPr>
          <w:sz w:val="22"/>
          <w:szCs w:val="22"/>
        </w:rPr>
      </w:pPr>
      <w:proofErr w:type="spellStart"/>
      <w:r w:rsidRPr="00F3169A">
        <w:rPr>
          <w:sz w:val="22"/>
          <w:szCs w:val="22"/>
        </w:rPr>
        <w:t>Diisoproplynaftalene</w:t>
      </w:r>
      <w:proofErr w:type="spellEnd"/>
      <w:r w:rsidRPr="00F3169A">
        <w:rPr>
          <w:sz w:val="22"/>
          <w:szCs w:val="22"/>
        </w:rPr>
        <w:t xml:space="preserve"> is therefore likely to fulfil the bioaccumulation criteria according to Annex D 1 (c) (</w:t>
      </w:r>
      <w:proofErr w:type="spellStart"/>
      <w:r w:rsidRPr="00F3169A">
        <w:rPr>
          <w:sz w:val="22"/>
          <w:szCs w:val="22"/>
        </w:rPr>
        <w:t>i</w:t>
      </w:r>
      <w:proofErr w:type="spellEnd"/>
      <w:r w:rsidRPr="00F3169A">
        <w:rPr>
          <w:sz w:val="22"/>
          <w:szCs w:val="22"/>
        </w:rPr>
        <w:t>).</w:t>
      </w:r>
    </w:p>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62" w:name="_Toc384565932"/>
      <w:r w:rsidRPr="00F3169A">
        <w:rPr>
          <w:rFonts w:asciiTheme="majorHAnsi" w:eastAsiaTheme="majorEastAsia" w:hAnsiTheme="majorHAnsi" w:cstheme="majorBidi"/>
          <w:b/>
          <w:bCs/>
          <w:sz w:val="22"/>
          <w:szCs w:val="26"/>
        </w:rPr>
        <w:t>Long-range transport (LRT)</w:t>
      </w:r>
      <w:bookmarkEnd w:id="62"/>
    </w:p>
    <w:p w:rsidR="0027060B" w:rsidRPr="00F3169A" w:rsidRDefault="0027060B" w:rsidP="0027060B">
      <w:pPr>
        <w:spacing w:before="120"/>
        <w:rPr>
          <w:sz w:val="22"/>
          <w:szCs w:val="22"/>
        </w:rPr>
      </w:pPr>
      <w:r w:rsidRPr="00F3169A">
        <w:rPr>
          <w:sz w:val="22"/>
          <w:szCs w:val="22"/>
        </w:rPr>
        <w:t>Estimated half-life in air is 0</w:t>
      </w:r>
      <w:r w:rsidR="00400421">
        <w:rPr>
          <w:sz w:val="22"/>
          <w:szCs w:val="22"/>
        </w:rPr>
        <w:t>.</w:t>
      </w:r>
      <w:r w:rsidRPr="00F3169A">
        <w:rPr>
          <w:sz w:val="22"/>
          <w:szCs w:val="22"/>
        </w:rPr>
        <w:t>162 days [</w:t>
      </w:r>
      <w:proofErr w:type="spellStart"/>
      <w:r w:rsidRPr="00F3169A">
        <w:rPr>
          <w:sz w:val="22"/>
          <w:szCs w:val="22"/>
        </w:rPr>
        <w:t>AopWin</w:t>
      </w:r>
      <w:proofErr w:type="spellEnd"/>
      <w:r w:rsidRPr="00F3169A">
        <w:rPr>
          <w:sz w:val="22"/>
          <w:szCs w:val="22"/>
        </w:rPr>
        <w:t xml:space="preserve"> v1.92]. Half-life for the photolytic reaction in air is estimated to be 5.8 hours.</w:t>
      </w:r>
    </w:p>
    <w:p w:rsidR="0027060B" w:rsidRPr="00F3169A" w:rsidRDefault="0027060B" w:rsidP="0027060B">
      <w:pPr>
        <w:spacing w:before="120"/>
        <w:rPr>
          <w:sz w:val="22"/>
          <w:szCs w:val="22"/>
        </w:rPr>
      </w:pPr>
      <w:proofErr w:type="spellStart"/>
      <w:r w:rsidRPr="00F3169A">
        <w:rPr>
          <w:sz w:val="22"/>
          <w:szCs w:val="22"/>
        </w:rPr>
        <w:t>Diisoproplynaftalene</w:t>
      </w:r>
      <w:proofErr w:type="spellEnd"/>
      <w:r w:rsidRPr="00F3169A">
        <w:rPr>
          <w:b/>
          <w:sz w:val="22"/>
          <w:szCs w:val="22"/>
        </w:rPr>
        <w:t xml:space="preserve"> </w:t>
      </w:r>
      <w:r w:rsidRPr="00F3169A">
        <w:rPr>
          <w:sz w:val="22"/>
          <w:szCs w:val="22"/>
        </w:rPr>
        <w:t>is considered not likely to fulfil the Annex D 1 (</w:t>
      </w:r>
      <w:proofErr w:type="spellStart"/>
      <w:r w:rsidRPr="00F3169A">
        <w:rPr>
          <w:sz w:val="22"/>
          <w:szCs w:val="22"/>
        </w:rPr>
        <w:t>d</w:t>
      </w:r>
      <w:proofErr w:type="spellEnd"/>
      <w:r w:rsidRPr="00F3169A">
        <w:rPr>
          <w:sz w:val="22"/>
          <w:szCs w:val="22"/>
        </w:rPr>
        <w:t xml:space="preserve">) (iii) criteria. </w:t>
      </w:r>
    </w:p>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63" w:name="_Toc384565933"/>
      <w:proofErr w:type="spellStart"/>
      <w:r w:rsidRPr="00F3169A">
        <w:rPr>
          <w:rFonts w:asciiTheme="majorHAnsi" w:eastAsiaTheme="majorEastAsia" w:hAnsiTheme="majorHAnsi" w:cstheme="majorBidi"/>
          <w:b/>
          <w:bCs/>
          <w:sz w:val="22"/>
          <w:szCs w:val="26"/>
        </w:rPr>
        <w:t>Ecotoxicity</w:t>
      </w:r>
      <w:bookmarkEnd w:id="63"/>
      <w:proofErr w:type="spellEnd"/>
      <w:r w:rsidRPr="00F3169A">
        <w:rPr>
          <w:rFonts w:asciiTheme="majorHAnsi" w:eastAsiaTheme="majorEastAsia" w:hAnsiTheme="majorHAnsi" w:cstheme="majorBidi"/>
          <w:b/>
          <w:bCs/>
          <w:sz w:val="22"/>
          <w:szCs w:val="26"/>
        </w:rPr>
        <w:t xml:space="preserve"> </w:t>
      </w:r>
    </w:p>
    <w:p w:rsidR="0027060B" w:rsidRPr="00F3169A" w:rsidRDefault="0027060B" w:rsidP="0027060B">
      <w:pPr>
        <w:spacing w:before="120"/>
        <w:rPr>
          <w:sz w:val="22"/>
          <w:szCs w:val="22"/>
        </w:rPr>
      </w:pPr>
      <w:r w:rsidRPr="00F3169A">
        <w:rPr>
          <w:sz w:val="22"/>
          <w:szCs w:val="22"/>
        </w:rPr>
        <w:t xml:space="preserve">There is one effect concentration value of LD50 in </w:t>
      </w:r>
      <w:proofErr w:type="spellStart"/>
      <w:r w:rsidR="004D32C0" w:rsidRPr="004D32C0">
        <w:rPr>
          <w:i/>
          <w:sz w:val="22"/>
          <w:szCs w:val="22"/>
        </w:rPr>
        <w:t>Seriola</w:t>
      </w:r>
      <w:proofErr w:type="spellEnd"/>
      <w:r w:rsidR="004D32C0" w:rsidRPr="004D32C0">
        <w:rPr>
          <w:i/>
          <w:sz w:val="22"/>
          <w:szCs w:val="22"/>
        </w:rPr>
        <w:t xml:space="preserve"> </w:t>
      </w:r>
      <w:proofErr w:type="spellStart"/>
      <w:r w:rsidR="004D32C0" w:rsidRPr="004D32C0">
        <w:rPr>
          <w:i/>
          <w:sz w:val="22"/>
          <w:szCs w:val="22"/>
        </w:rPr>
        <w:t>quinqueradiata</w:t>
      </w:r>
      <w:proofErr w:type="spellEnd"/>
      <w:r w:rsidRPr="00F3169A">
        <w:rPr>
          <w:sz w:val="22"/>
          <w:szCs w:val="22"/>
        </w:rPr>
        <w:t xml:space="preserve"> (Yellowtail) available of approx 2 </w:t>
      </w:r>
      <w:proofErr w:type="spellStart"/>
      <w:r w:rsidRPr="00F3169A">
        <w:rPr>
          <w:sz w:val="22"/>
          <w:szCs w:val="22"/>
        </w:rPr>
        <w:t>mL</w:t>
      </w:r>
      <w:proofErr w:type="spellEnd"/>
      <w:r w:rsidRPr="00F3169A">
        <w:rPr>
          <w:sz w:val="22"/>
          <w:szCs w:val="22"/>
        </w:rPr>
        <w:t xml:space="preserve">/kg which corresponds to high aquatic toxicity according to the GHS system. The data from NITE [13] indicate toxicities below 1 mg/L reflecting a very high toxicity to aquatic life. No </w:t>
      </w:r>
      <w:proofErr w:type="spellStart"/>
      <w:r w:rsidRPr="00F3169A">
        <w:rPr>
          <w:sz w:val="22"/>
          <w:szCs w:val="22"/>
        </w:rPr>
        <w:t>ecotoxicity</w:t>
      </w:r>
      <w:proofErr w:type="spellEnd"/>
      <w:r w:rsidRPr="00F3169A">
        <w:rPr>
          <w:sz w:val="22"/>
          <w:szCs w:val="22"/>
        </w:rPr>
        <w:t xml:space="preserve"> data was found for terrestrial compartments. </w:t>
      </w:r>
    </w:p>
    <w:p w:rsidR="0027060B" w:rsidRPr="00F3169A" w:rsidRDefault="0027060B" w:rsidP="0027060B">
      <w:pPr>
        <w:spacing w:before="120"/>
        <w:rPr>
          <w:sz w:val="22"/>
          <w:szCs w:val="22"/>
        </w:rPr>
      </w:pPr>
      <w:proofErr w:type="spellStart"/>
      <w:r w:rsidRPr="00F3169A">
        <w:rPr>
          <w:sz w:val="22"/>
          <w:szCs w:val="22"/>
        </w:rPr>
        <w:t>Diisoproplynaftalene</w:t>
      </w:r>
      <w:proofErr w:type="spellEnd"/>
      <w:r w:rsidRPr="00F3169A">
        <w:rPr>
          <w:sz w:val="22"/>
          <w:szCs w:val="22"/>
        </w:rPr>
        <w:t xml:space="preserve"> is likely to fulfil the Annex D 1 (e) criteria.</w:t>
      </w:r>
    </w:p>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64" w:name="_Toc384565934"/>
      <w:r w:rsidRPr="00F3169A">
        <w:rPr>
          <w:rFonts w:asciiTheme="majorHAnsi" w:eastAsiaTheme="majorEastAsia" w:hAnsiTheme="majorHAnsi" w:cstheme="majorBidi"/>
          <w:b/>
          <w:bCs/>
          <w:sz w:val="22"/>
          <w:szCs w:val="26"/>
        </w:rPr>
        <w:t>Toxicity to human health</w:t>
      </w:r>
      <w:bookmarkEnd w:id="64"/>
    </w:p>
    <w:p w:rsidR="0027060B" w:rsidRPr="00F3169A" w:rsidRDefault="0027060B" w:rsidP="0027060B">
      <w:pPr>
        <w:spacing w:before="120"/>
        <w:rPr>
          <w:sz w:val="22"/>
          <w:szCs w:val="22"/>
        </w:rPr>
      </w:pPr>
      <w:r w:rsidRPr="00F3169A">
        <w:rPr>
          <w:sz w:val="22"/>
          <w:szCs w:val="22"/>
        </w:rPr>
        <w:t xml:space="preserve">Acute toxicity LD50 exceeded 4000 mg/kg </w:t>
      </w:r>
      <w:proofErr w:type="spellStart"/>
      <w:proofErr w:type="gramStart"/>
      <w:r w:rsidRPr="00F3169A">
        <w:rPr>
          <w:sz w:val="22"/>
          <w:szCs w:val="22"/>
        </w:rPr>
        <w:t>bw</w:t>
      </w:r>
      <w:proofErr w:type="spellEnd"/>
      <w:proofErr w:type="gramEnd"/>
      <w:r w:rsidRPr="00F3169A">
        <w:rPr>
          <w:sz w:val="22"/>
          <w:szCs w:val="22"/>
        </w:rPr>
        <w:t xml:space="preserve"> which indicate low acute toxicity for the substance. DIPN did not show any carcinogenic, </w:t>
      </w:r>
      <w:proofErr w:type="spellStart"/>
      <w:r w:rsidRPr="00F3169A">
        <w:rPr>
          <w:sz w:val="22"/>
          <w:szCs w:val="22"/>
        </w:rPr>
        <w:t>genotoxic</w:t>
      </w:r>
      <w:proofErr w:type="spellEnd"/>
      <w:r w:rsidRPr="00F3169A">
        <w:rPr>
          <w:sz w:val="22"/>
          <w:szCs w:val="22"/>
        </w:rPr>
        <w:t xml:space="preserve"> or reproductive toxicity effect, which suggests that DIPN is </w:t>
      </w:r>
      <w:r w:rsidR="004F26C5" w:rsidRPr="00F3169A">
        <w:rPr>
          <w:sz w:val="22"/>
          <w:szCs w:val="22"/>
        </w:rPr>
        <w:t>non-toxic</w:t>
      </w:r>
      <w:r w:rsidRPr="00F3169A">
        <w:rPr>
          <w:sz w:val="22"/>
          <w:szCs w:val="22"/>
        </w:rPr>
        <w:t>.</w:t>
      </w:r>
    </w:p>
    <w:p w:rsidR="0027060B" w:rsidRPr="00F3169A" w:rsidRDefault="0027060B" w:rsidP="0027060B">
      <w:pPr>
        <w:spacing w:before="120"/>
        <w:rPr>
          <w:sz w:val="22"/>
          <w:szCs w:val="22"/>
        </w:rPr>
      </w:pPr>
      <w:proofErr w:type="spellStart"/>
      <w:r w:rsidRPr="00F3169A">
        <w:rPr>
          <w:sz w:val="22"/>
          <w:szCs w:val="22"/>
        </w:rPr>
        <w:t>Diisoproplynaftalene</w:t>
      </w:r>
      <w:proofErr w:type="spellEnd"/>
      <w:r w:rsidRPr="00F3169A">
        <w:rPr>
          <w:sz w:val="22"/>
          <w:szCs w:val="22"/>
        </w:rPr>
        <w:t xml:space="preserve"> is not likely to fulfil the Annex D 1 (e) criteria.</w:t>
      </w:r>
    </w:p>
    <w:p w:rsidR="0027060B" w:rsidRPr="00F3169A" w:rsidRDefault="0027060B" w:rsidP="0027060B">
      <w:pPr>
        <w:spacing w:before="120"/>
        <w:rPr>
          <w:sz w:val="22"/>
          <w:szCs w:val="22"/>
        </w:rPr>
      </w:pPr>
    </w:p>
    <w:p w:rsidR="0027060B" w:rsidRPr="00F3169A" w:rsidRDefault="0027060B" w:rsidP="0027060B">
      <w:pPr>
        <w:spacing w:before="120"/>
        <w:rPr>
          <w:sz w:val="22"/>
          <w:szCs w:val="22"/>
        </w:rPr>
      </w:pPr>
    </w:p>
    <w:p w:rsidR="0027060B" w:rsidRPr="00F3169A" w:rsidRDefault="0027060B" w:rsidP="0027060B">
      <w:pPr>
        <w:spacing w:before="120"/>
        <w:rPr>
          <w:sz w:val="22"/>
          <w:szCs w:val="22"/>
        </w:rPr>
      </w:pPr>
    </w:p>
    <w:p w:rsidR="0027060B" w:rsidRPr="00F3169A" w:rsidRDefault="0027060B" w:rsidP="0027060B">
      <w:pPr>
        <w:spacing w:before="120"/>
        <w:rPr>
          <w:b/>
          <w:sz w:val="22"/>
          <w:szCs w:val="22"/>
          <w:u w:val="single"/>
        </w:rPr>
      </w:pPr>
      <w:r w:rsidRPr="00F3169A">
        <w:rPr>
          <w:b/>
          <w:sz w:val="22"/>
          <w:szCs w:val="22"/>
          <w:u w:val="single"/>
        </w:rPr>
        <w:lastRenderedPageBreak/>
        <w:t>SUMMARY OF DATA</w:t>
      </w:r>
    </w:p>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65" w:name="_Toc384565935"/>
      <w:r w:rsidRPr="00F3169A">
        <w:rPr>
          <w:rFonts w:asciiTheme="majorHAnsi" w:eastAsiaTheme="majorEastAsia" w:hAnsiTheme="majorHAnsi" w:cstheme="majorBidi"/>
          <w:b/>
          <w:bCs/>
          <w:sz w:val="22"/>
          <w:szCs w:val="26"/>
        </w:rPr>
        <w:t>Identity of the substance and physical and chemical properties</w:t>
      </w:r>
      <w:bookmarkEnd w:id="65"/>
    </w:p>
    <w:p w:rsidR="0027060B" w:rsidRPr="00F3169A" w:rsidRDefault="0027060B" w:rsidP="00B23A43">
      <w:pPr>
        <w:numPr>
          <w:ilvl w:val="0"/>
          <w:numId w:val="8"/>
        </w:numPr>
        <w:spacing w:before="120"/>
        <w:rPr>
          <w:b/>
          <w:sz w:val="22"/>
          <w:szCs w:val="22"/>
        </w:rPr>
      </w:pPr>
      <w:r w:rsidRPr="00F3169A">
        <w:rPr>
          <w:b/>
          <w:sz w:val="22"/>
          <w:szCs w:val="22"/>
        </w:rPr>
        <w:t>Name and other identifiers of the substance</w:t>
      </w:r>
    </w:p>
    <w:p w:rsidR="0027060B" w:rsidRPr="00F3169A" w:rsidRDefault="0027060B" w:rsidP="0027060B">
      <w:pPr>
        <w:spacing w:before="120" w:after="120"/>
        <w:rPr>
          <w:sz w:val="22"/>
          <w:szCs w:val="22"/>
        </w:rPr>
      </w:pPr>
      <w:r w:rsidRPr="00F3169A">
        <w:rPr>
          <w:sz w:val="22"/>
          <w:szCs w:val="22"/>
        </w:rPr>
        <w:t>Table 1: Substance identity [4]</w:t>
      </w:r>
    </w:p>
    <w:tbl>
      <w:tblPr>
        <w:tblStyle w:val="TableGrid"/>
        <w:tblW w:w="0" w:type="auto"/>
        <w:tblCellMar>
          <w:top w:w="28" w:type="dxa"/>
          <w:left w:w="57" w:type="dxa"/>
          <w:bottom w:w="28" w:type="dxa"/>
          <w:right w:w="57" w:type="dxa"/>
        </w:tblCellMar>
        <w:tblLook w:val="04A0"/>
      </w:tblPr>
      <w:tblGrid>
        <w:gridCol w:w="3173"/>
        <w:gridCol w:w="5728"/>
      </w:tblGrid>
      <w:tr w:rsidR="0027060B" w:rsidRPr="00F3169A" w:rsidTr="0074747A">
        <w:trPr>
          <w:trHeight w:val="283"/>
        </w:trPr>
        <w:tc>
          <w:tcPr>
            <w:tcW w:w="3227" w:type="dxa"/>
          </w:tcPr>
          <w:p w:rsidR="0027060B" w:rsidRPr="00F3169A" w:rsidRDefault="0027060B" w:rsidP="0027060B">
            <w:pPr>
              <w:rPr>
                <w:rFonts w:cstheme="minorHAnsi"/>
                <w:sz w:val="22"/>
                <w:szCs w:val="22"/>
              </w:rPr>
            </w:pPr>
            <w:r w:rsidRPr="00F3169A">
              <w:rPr>
                <w:rFonts w:cstheme="minorHAnsi"/>
                <w:sz w:val="22"/>
                <w:szCs w:val="22"/>
              </w:rPr>
              <w:t>Common name:</w:t>
            </w:r>
          </w:p>
        </w:tc>
        <w:tc>
          <w:tcPr>
            <w:tcW w:w="5776" w:type="dxa"/>
          </w:tcPr>
          <w:p w:rsidR="0027060B" w:rsidRPr="00F3169A" w:rsidRDefault="0027060B" w:rsidP="0027060B">
            <w:pPr>
              <w:rPr>
                <w:rFonts w:cstheme="minorHAnsi"/>
                <w:sz w:val="22"/>
                <w:szCs w:val="22"/>
              </w:rPr>
            </w:pPr>
            <w:proofErr w:type="spellStart"/>
            <w:r w:rsidRPr="00F3169A">
              <w:rPr>
                <w:rFonts w:cstheme="minorHAnsi"/>
                <w:sz w:val="22"/>
                <w:szCs w:val="22"/>
              </w:rPr>
              <w:t>Diisoproplynaftalene</w:t>
            </w:r>
            <w:proofErr w:type="spellEnd"/>
            <w:r w:rsidRPr="00F3169A">
              <w:rPr>
                <w:rFonts w:cstheme="minorHAnsi"/>
                <w:sz w:val="22"/>
                <w:szCs w:val="22"/>
              </w:rPr>
              <w:t xml:space="preserve"> (DIPN)</w:t>
            </w:r>
          </w:p>
        </w:tc>
      </w:tr>
      <w:tr w:rsidR="0027060B" w:rsidRPr="00F3169A" w:rsidTr="0074747A">
        <w:trPr>
          <w:trHeight w:val="283"/>
        </w:trPr>
        <w:tc>
          <w:tcPr>
            <w:tcW w:w="3227" w:type="dxa"/>
          </w:tcPr>
          <w:p w:rsidR="0027060B" w:rsidRPr="00F3169A" w:rsidRDefault="0027060B" w:rsidP="0027060B">
            <w:pPr>
              <w:rPr>
                <w:rFonts w:cstheme="minorHAnsi"/>
                <w:sz w:val="22"/>
                <w:szCs w:val="22"/>
              </w:rPr>
            </w:pPr>
            <w:r w:rsidRPr="00F3169A">
              <w:rPr>
                <w:rFonts w:cstheme="minorHAnsi"/>
                <w:sz w:val="22"/>
                <w:szCs w:val="22"/>
              </w:rPr>
              <w:t>IUPAC name:</w:t>
            </w:r>
          </w:p>
        </w:tc>
        <w:tc>
          <w:tcPr>
            <w:tcW w:w="5776" w:type="dxa"/>
          </w:tcPr>
          <w:p w:rsidR="0027060B" w:rsidRPr="00F3169A" w:rsidRDefault="004D32C0" w:rsidP="0027060B">
            <w:pPr>
              <w:rPr>
                <w:rFonts w:cstheme="minorHAnsi"/>
                <w:sz w:val="22"/>
                <w:szCs w:val="22"/>
              </w:rPr>
            </w:pPr>
            <w:proofErr w:type="spellStart"/>
            <w:r w:rsidRPr="004D32C0">
              <w:rPr>
                <w:rFonts w:ascii="Times New Roman" w:hAnsi="Times New Roman"/>
                <w:sz w:val="22"/>
              </w:rPr>
              <w:t>Bis</w:t>
            </w:r>
            <w:proofErr w:type="spellEnd"/>
            <w:r w:rsidRPr="004D32C0">
              <w:rPr>
                <w:rFonts w:ascii="Times New Roman" w:hAnsi="Times New Roman"/>
                <w:sz w:val="22"/>
              </w:rPr>
              <w:t>(isopropyl)naphthalene</w:t>
            </w:r>
            <w:r w:rsidRPr="004D32C0">
              <w:rPr>
                <w:rFonts w:ascii="Verdana" w:hAnsi="Verdana"/>
                <w:sz w:val="16"/>
              </w:rPr>
              <w:t xml:space="preserve"> </w:t>
            </w:r>
          </w:p>
        </w:tc>
      </w:tr>
      <w:tr w:rsidR="0027060B" w:rsidRPr="00F3169A" w:rsidTr="0074747A">
        <w:trPr>
          <w:trHeight w:val="283"/>
        </w:trPr>
        <w:tc>
          <w:tcPr>
            <w:tcW w:w="3227" w:type="dxa"/>
          </w:tcPr>
          <w:p w:rsidR="0027060B" w:rsidRPr="00F3169A" w:rsidRDefault="0027060B" w:rsidP="0027060B">
            <w:pPr>
              <w:rPr>
                <w:rFonts w:cstheme="minorHAnsi"/>
                <w:sz w:val="22"/>
                <w:szCs w:val="22"/>
              </w:rPr>
            </w:pPr>
            <w:r w:rsidRPr="00F3169A">
              <w:rPr>
                <w:rFonts w:cstheme="minorHAnsi"/>
                <w:sz w:val="22"/>
                <w:szCs w:val="22"/>
              </w:rPr>
              <w:t>CAS number:</w:t>
            </w:r>
          </w:p>
        </w:tc>
        <w:tc>
          <w:tcPr>
            <w:tcW w:w="5776" w:type="dxa"/>
          </w:tcPr>
          <w:p w:rsidR="0027060B" w:rsidRPr="00F3169A" w:rsidRDefault="0027060B" w:rsidP="0027060B">
            <w:pPr>
              <w:rPr>
                <w:rFonts w:cstheme="minorHAnsi"/>
                <w:sz w:val="22"/>
                <w:szCs w:val="22"/>
              </w:rPr>
            </w:pPr>
            <w:r w:rsidRPr="00F3169A">
              <w:rPr>
                <w:rFonts w:cstheme="minorHAnsi"/>
                <w:sz w:val="22"/>
                <w:szCs w:val="22"/>
              </w:rPr>
              <w:t>38640-62-9</w:t>
            </w:r>
          </w:p>
        </w:tc>
      </w:tr>
      <w:tr w:rsidR="0027060B" w:rsidRPr="00F3169A" w:rsidTr="0074747A">
        <w:trPr>
          <w:trHeight w:val="283"/>
        </w:trPr>
        <w:tc>
          <w:tcPr>
            <w:tcW w:w="3227" w:type="dxa"/>
          </w:tcPr>
          <w:p w:rsidR="0027060B" w:rsidRPr="00F3169A" w:rsidRDefault="0027060B" w:rsidP="0027060B">
            <w:pPr>
              <w:rPr>
                <w:rFonts w:cstheme="minorHAnsi"/>
                <w:sz w:val="22"/>
                <w:szCs w:val="22"/>
              </w:rPr>
            </w:pPr>
            <w:r w:rsidRPr="00F3169A">
              <w:rPr>
                <w:rFonts w:cstheme="minorHAnsi"/>
                <w:sz w:val="22"/>
                <w:szCs w:val="22"/>
              </w:rPr>
              <w:t>Molecular weight:</w:t>
            </w:r>
          </w:p>
        </w:tc>
        <w:tc>
          <w:tcPr>
            <w:tcW w:w="5776" w:type="dxa"/>
          </w:tcPr>
          <w:p w:rsidR="0027060B" w:rsidRPr="00F3169A" w:rsidRDefault="0027060B" w:rsidP="00E5505D">
            <w:pPr>
              <w:rPr>
                <w:rFonts w:cstheme="minorHAnsi"/>
                <w:sz w:val="22"/>
                <w:szCs w:val="22"/>
              </w:rPr>
            </w:pPr>
            <w:r w:rsidRPr="00F3169A">
              <w:rPr>
                <w:sz w:val="22"/>
                <w:szCs w:val="22"/>
              </w:rPr>
              <w:t>212</w:t>
            </w:r>
            <w:r w:rsidR="00E5505D">
              <w:rPr>
                <w:sz w:val="22"/>
                <w:szCs w:val="22"/>
              </w:rPr>
              <w:t>.</w:t>
            </w:r>
            <w:r w:rsidRPr="00F3169A">
              <w:rPr>
                <w:sz w:val="22"/>
                <w:szCs w:val="22"/>
              </w:rPr>
              <w:t>34</w:t>
            </w:r>
            <w:r w:rsidR="00EE0707">
              <w:rPr>
                <w:sz w:val="22"/>
                <w:szCs w:val="22"/>
              </w:rPr>
              <w:t xml:space="preserve"> g/mol</w:t>
            </w:r>
          </w:p>
        </w:tc>
      </w:tr>
      <w:tr w:rsidR="0027060B" w:rsidRPr="00F3169A" w:rsidTr="0074747A">
        <w:tc>
          <w:tcPr>
            <w:tcW w:w="3227" w:type="dxa"/>
          </w:tcPr>
          <w:p w:rsidR="0027060B" w:rsidRPr="00F3169A" w:rsidRDefault="0027060B" w:rsidP="0027060B">
            <w:pPr>
              <w:rPr>
                <w:rFonts w:cstheme="minorHAnsi"/>
                <w:sz w:val="22"/>
                <w:szCs w:val="22"/>
              </w:rPr>
            </w:pPr>
            <w:r w:rsidRPr="00F3169A">
              <w:rPr>
                <w:rFonts w:cstheme="minorHAnsi"/>
                <w:sz w:val="22"/>
                <w:szCs w:val="22"/>
              </w:rPr>
              <w:t>Chemical structure:</w:t>
            </w:r>
          </w:p>
        </w:tc>
        <w:tc>
          <w:tcPr>
            <w:tcW w:w="5776" w:type="dxa"/>
          </w:tcPr>
          <w:p w:rsidR="0027060B" w:rsidRPr="00F3169A" w:rsidRDefault="0027060B" w:rsidP="0027060B">
            <w:pPr>
              <w:rPr>
                <w:rFonts w:cstheme="minorHAnsi"/>
                <w:sz w:val="22"/>
                <w:szCs w:val="22"/>
              </w:rPr>
            </w:pPr>
            <w:r w:rsidRPr="00F3169A">
              <w:rPr>
                <w:rFonts w:ascii="Verdana" w:eastAsiaTheme="majorEastAsia" w:hAnsi="Verdana" w:cstheme="majorBidi"/>
                <w:b/>
                <w:bCs/>
                <w:sz w:val="16"/>
              </w:rPr>
              <w:t xml:space="preserve"> </w:t>
            </w:r>
            <w:r w:rsidRPr="00F3169A">
              <w:rPr>
                <w:rFonts w:ascii="Verdana" w:eastAsiaTheme="majorEastAsia" w:hAnsi="Verdana" w:cstheme="majorBidi"/>
                <w:b/>
                <w:bCs/>
                <w:noProof/>
                <w:sz w:val="16"/>
                <w:lang w:val="fr-FR" w:eastAsia="fr-FR"/>
              </w:rPr>
              <w:drawing>
                <wp:inline distT="0" distB="0" distL="0" distR="0">
                  <wp:extent cx="2342287" cy="966159"/>
                  <wp:effectExtent l="19050" t="0" r="863" b="0"/>
                  <wp:docPr id="10" name="Bild 1" descr="structur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al formula"/>
                          <pic:cNvPicPr>
                            <a:picLocks noChangeAspect="1" noChangeArrowheads="1"/>
                          </pic:cNvPicPr>
                        </pic:nvPicPr>
                        <pic:blipFill>
                          <a:blip r:embed="rId37" cstate="print"/>
                          <a:srcRect/>
                          <a:stretch>
                            <a:fillRect/>
                          </a:stretch>
                        </pic:blipFill>
                        <pic:spPr bwMode="auto">
                          <a:xfrm>
                            <a:off x="0" y="0"/>
                            <a:ext cx="2346185" cy="967767"/>
                          </a:xfrm>
                          <a:prstGeom prst="rect">
                            <a:avLst/>
                          </a:prstGeom>
                          <a:noFill/>
                          <a:ln w="9525">
                            <a:noFill/>
                            <a:miter lim="800000"/>
                            <a:headEnd/>
                            <a:tailEnd/>
                          </a:ln>
                        </pic:spPr>
                      </pic:pic>
                    </a:graphicData>
                  </a:graphic>
                </wp:inline>
              </w:drawing>
            </w:r>
          </w:p>
        </w:tc>
      </w:tr>
    </w:tbl>
    <w:p w:rsidR="0027060B" w:rsidRPr="00F3169A" w:rsidRDefault="0027060B" w:rsidP="00B23A43">
      <w:pPr>
        <w:numPr>
          <w:ilvl w:val="0"/>
          <w:numId w:val="8"/>
        </w:numPr>
        <w:spacing w:before="120"/>
        <w:rPr>
          <w:b/>
          <w:sz w:val="22"/>
          <w:szCs w:val="22"/>
        </w:rPr>
      </w:pPr>
      <w:r w:rsidRPr="00F3169A">
        <w:rPr>
          <w:b/>
          <w:sz w:val="22"/>
          <w:szCs w:val="22"/>
        </w:rPr>
        <w:t>Chemical group</w:t>
      </w:r>
    </w:p>
    <w:p w:rsidR="0027060B" w:rsidRPr="00F3169A" w:rsidRDefault="0027060B" w:rsidP="0027060B">
      <w:pPr>
        <w:spacing w:before="120"/>
        <w:ind w:left="720"/>
        <w:rPr>
          <w:sz w:val="22"/>
          <w:szCs w:val="22"/>
        </w:rPr>
      </w:pPr>
      <w:r w:rsidRPr="00F3169A">
        <w:rPr>
          <w:sz w:val="22"/>
          <w:szCs w:val="22"/>
        </w:rPr>
        <w:t>Aromatics</w:t>
      </w:r>
    </w:p>
    <w:p w:rsidR="0027060B" w:rsidRPr="00F3169A" w:rsidRDefault="0027060B" w:rsidP="00B23A43">
      <w:pPr>
        <w:numPr>
          <w:ilvl w:val="0"/>
          <w:numId w:val="8"/>
        </w:numPr>
        <w:spacing w:before="120"/>
        <w:rPr>
          <w:b/>
          <w:sz w:val="22"/>
          <w:szCs w:val="22"/>
        </w:rPr>
      </w:pPr>
      <w:proofErr w:type="spellStart"/>
      <w:r w:rsidRPr="00F3169A">
        <w:rPr>
          <w:b/>
          <w:sz w:val="22"/>
          <w:szCs w:val="22"/>
        </w:rPr>
        <w:t>Physico</w:t>
      </w:r>
      <w:proofErr w:type="spellEnd"/>
      <w:r w:rsidRPr="00F3169A">
        <w:rPr>
          <w:b/>
          <w:sz w:val="22"/>
          <w:szCs w:val="22"/>
        </w:rPr>
        <w:t>-chemical properties</w:t>
      </w:r>
    </w:p>
    <w:p w:rsidR="0027060B" w:rsidRPr="00F3169A" w:rsidRDefault="0027060B" w:rsidP="0027060B">
      <w:pPr>
        <w:spacing w:before="120" w:after="120"/>
        <w:rPr>
          <w:sz w:val="22"/>
          <w:szCs w:val="22"/>
        </w:rPr>
      </w:pPr>
      <w:r w:rsidRPr="00F3169A">
        <w:rPr>
          <w:sz w:val="22"/>
          <w:szCs w:val="22"/>
        </w:rPr>
        <w:t>Table 2: Overview of selected physic-chemical properties</w:t>
      </w:r>
    </w:p>
    <w:tbl>
      <w:tblPr>
        <w:tblStyle w:val="TableGrid"/>
        <w:tblW w:w="0" w:type="auto"/>
        <w:tblLayout w:type="fixed"/>
        <w:tblCellMar>
          <w:top w:w="28" w:type="dxa"/>
          <w:left w:w="57" w:type="dxa"/>
          <w:bottom w:w="28" w:type="dxa"/>
          <w:right w:w="57" w:type="dxa"/>
        </w:tblCellMar>
        <w:tblLook w:val="04A0"/>
      </w:tblPr>
      <w:tblGrid>
        <w:gridCol w:w="2184"/>
        <w:gridCol w:w="2976"/>
        <w:gridCol w:w="3741"/>
      </w:tblGrid>
      <w:tr w:rsidR="0027060B" w:rsidRPr="00F3169A" w:rsidTr="0074747A">
        <w:tc>
          <w:tcPr>
            <w:tcW w:w="2184" w:type="dxa"/>
          </w:tcPr>
          <w:p w:rsidR="0027060B" w:rsidRPr="00F3169A" w:rsidRDefault="0027060B" w:rsidP="0027060B">
            <w:pPr>
              <w:rPr>
                <w:rFonts w:ascii="Times New Roman" w:hAnsi="Times New Roman" w:cs="Times New Roman"/>
                <w:b/>
                <w:sz w:val="22"/>
                <w:szCs w:val="22"/>
              </w:rPr>
            </w:pPr>
            <w:r w:rsidRPr="00F3169A">
              <w:rPr>
                <w:rFonts w:ascii="Times New Roman" w:hAnsi="Times New Roman" w:cs="Times New Roman"/>
                <w:b/>
                <w:sz w:val="22"/>
                <w:szCs w:val="22"/>
              </w:rPr>
              <w:t>Property</w:t>
            </w:r>
          </w:p>
        </w:tc>
        <w:tc>
          <w:tcPr>
            <w:tcW w:w="2976" w:type="dxa"/>
          </w:tcPr>
          <w:p w:rsidR="0027060B" w:rsidRPr="00F3169A" w:rsidRDefault="0027060B" w:rsidP="0027060B">
            <w:pPr>
              <w:rPr>
                <w:rFonts w:ascii="Times New Roman" w:hAnsi="Times New Roman" w:cs="Times New Roman"/>
                <w:b/>
                <w:sz w:val="22"/>
                <w:szCs w:val="22"/>
              </w:rPr>
            </w:pPr>
            <w:r w:rsidRPr="00F3169A">
              <w:rPr>
                <w:rFonts w:ascii="Times New Roman" w:hAnsi="Times New Roman" w:cs="Times New Roman"/>
                <w:b/>
                <w:sz w:val="22"/>
                <w:szCs w:val="22"/>
              </w:rPr>
              <w:t>Value</w:t>
            </w:r>
          </w:p>
        </w:tc>
        <w:tc>
          <w:tcPr>
            <w:tcW w:w="3741" w:type="dxa"/>
          </w:tcPr>
          <w:p w:rsidR="0027060B" w:rsidRPr="00F3169A" w:rsidRDefault="0027060B" w:rsidP="0027060B">
            <w:pPr>
              <w:rPr>
                <w:rFonts w:ascii="Times New Roman" w:hAnsi="Times New Roman" w:cs="Times New Roman"/>
                <w:b/>
                <w:sz w:val="22"/>
                <w:szCs w:val="22"/>
              </w:rPr>
            </w:pPr>
            <w:r w:rsidRPr="00F3169A">
              <w:rPr>
                <w:rFonts w:ascii="Times New Roman" w:hAnsi="Times New Roman" w:cs="Times New Roman"/>
                <w:b/>
                <w:sz w:val="22"/>
                <w:szCs w:val="22"/>
              </w:rPr>
              <w:t>References</w:t>
            </w:r>
          </w:p>
        </w:tc>
      </w:tr>
      <w:tr w:rsidR="0027060B" w:rsidRPr="00F3169A" w:rsidTr="0074747A">
        <w:tc>
          <w:tcPr>
            <w:tcW w:w="2184"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Vapour pressure</w:t>
            </w:r>
          </w:p>
        </w:tc>
        <w:tc>
          <w:tcPr>
            <w:tcW w:w="2976"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Experimental:</w:t>
            </w:r>
          </w:p>
          <w:p w:rsidR="0027060B" w:rsidRPr="00F3169A" w:rsidRDefault="0027060B" w:rsidP="0027060B">
            <w:pPr>
              <w:rPr>
                <w:rFonts w:ascii="Times New Roman" w:hAnsi="Times New Roman" w:cs="Times New Roman"/>
                <w:sz w:val="22"/>
                <w:szCs w:val="22"/>
              </w:rPr>
            </w:pPr>
            <w:r w:rsidRPr="00F3169A">
              <w:rPr>
                <w:sz w:val="22"/>
                <w:szCs w:val="22"/>
              </w:rPr>
              <w:t xml:space="preserve">0.00050 mm Hg </w:t>
            </w:r>
            <w:r w:rsidRPr="00F3169A">
              <w:rPr>
                <w:rFonts w:ascii="Times New Roman" w:hAnsi="Times New Roman" w:cs="Times New Roman"/>
                <w:sz w:val="22"/>
                <w:szCs w:val="22"/>
              </w:rPr>
              <w:t>(25°C)</w:t>
            </w: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 xml:space="preserve">Estimated: </w:t>
            </w: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0.0755 Pa</w:t>
            </w:r>
          </w:p>
        </w:tc>
        <w:tc>
          <w:tcPr>
            <w:tcW w:w="3741" w:type="dxa"/>
          </w:tcPr>
          <w:p w:rsidR="0027060B" w:rsidRPr="00F3169A" w:rsidRDefault="0027060B" w:rsidP="0027060B">
            <w:pPr>
              <w:rPr>
                <w:rFonts w:cstheme="minorHAnsi"/>
                <w:sz w:val="22"/>
                <w:szCs w:val="22"/>
              </w:rPr>
            </w:pPr>
            <w:r w:rsidRPr="00F3169A">
              <w:rPr>
                <w:rFonts w:cstheme="minorHAnsi"/>
                <w:sz w:val="22"/>
                <w:szCs w:val="22"/>
              </w:rPr>
              <w:t xml:space="preserve"> [5]</w:t>
            </w:r>
          </w:p>
          <w:p w:rsidR="0027060B" w:rsidRPr="00F3169A" w:rsidRDefault="0027060B" w:rsidP="0027060B">
            <w:pPr>
              <w:rPr>
                <w:sz w:val="22"/>
                <w:szCs w:val="22"/>
              </w:rPr>
            </w:pPr>
          </w:p>
          <w:p w:rsidR="0027060B" w:rsidRPr="00F3169A" w:rsidRDefault="0027060B" w:rsidP="0027060B">
            <w:pPr>
              <w:rPr>
                <w:sz w:val="22"/>
                <w:szCs w:val="22"/>
              </w:rPr>
            </w:pPr>
          </w:p>
          <w:p w:rsidR="0027060B" w:rsidRPr="00F3169A" w:rsidRDefault="0027060B" w:rsidP="0027060B">
            <w:pPr>
              <w:rPr>
                <w:sz w:val="22"/>
                <w:szCs w:val="22"/>
              </w:rPr>
            </w:pPr>
            <w:proofErr w:type="spellStart"/>
            <w:r w:rsidRPr="00F3169A">
              <w:rPr>
                <w:sz w:val="22"/>
                <w:szCs w:val="22"/>
              </w:rPr>
              <w:t>Epi</w:t>
            </w:r>
            <w:proofErr w:type="spellEnd"/>
            <w:r w:rsidRPr="00F3169A">
              <w:rPr>
                <w:sz w:val="22"/>
                <w:szCs w:val="22"/>
              </w:rPr>
              <w:t xml:space="preserve"> Suite  v 1.43</w:t>
            </w:r>
          </w:p>
          <w:p w:rsidR="0027060B" w:rsidRPr="00F3169A" w:rsidRDefault="0027060B" w:rsidP="0027060B">
            <w:pPr>
              <w:rPr>
                <w:rFonts w:ascii="Times New Roman" w:hAnsi="Times New Roman" w:cs="Times New Roman"/>
                <w:sz w:val="22"/>
                <w:szCs w:val="22"/>
              </w:rPr>
            </w:pPr>
          </w:p>
        </w:tc>
      </w:tr>
      <w:tr w:rsidR="0027060B" w:rsidRPr="00F3169A" w:rsidTr="0074747A">
        <w:tc>
          <w:tcPr>
            <w:tcW w:w="2184"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Water solubility</w:t>
            </w:r>
          </w:p>
        </w:tc>
        <w:tc>
          <w:tcPr>
            <w:tcW w:w="2976"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Experimental:</w:t>
            </w: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0,11mg/</w:t>
            </w:r>
            <w:r w:rsidR="007452BF">
              <w:rPr>
                <w:rFonts w:ascii="Times New Roman" w:hAnsi="Times New Roman" w:cs="Times New Roman"/>
                <w:sz w:val="22"/>
                <w:szCs w:val="22"/>
              </w:rPr>
              <w:t>L</w:t>
            </w:r>
            <w:r w:rsidR="007452BF" w:rsidRPr="00F3169A">
              <w:rPr>
                <w:rFonts w:ascii="Times New Roman" w:hAnsi="Times New Roman" w:cs="Times New Roman"/>
                <w:sz w:val="22"/>
                <w:szCs w:val="22"/>
              </w:rPr>
              <w:t xml:space="preserve"> </w:t>
            </w:r>
            <w:r w:rsidRPr="00F3169A">
              <w:rPr>
                <w:rFonts w:ascii="Times New Roman" w:hAnsi="Times New Roman" w:cs="Times New Roman"/>
                <w:sz w:val="22"/>
                <w:szCs w:val="22"/>
              </w:rPr>
              <w:t>(25°C)</w:t>
            </w:r>
          </w:p>
          <w:p w:rsidR="0027060B" w:rsidRPr="00F3169A" w:rsidRDefault="0027060B" w:rsidP="0027060B">
            <w:pPr>
              <w:rPr>
                <w:rFonts w:ascii="Times New Roman" w:hAnsi="Times New Roman" w:cs="Times New Roman"/>
                <w:sz w:val="22"/>
                <w:szCs w:val="22"/>
              </w:rPr>
            </w:pP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 xml:space="preserve">Estimated: </w:t>
            </w:r>
          </w:p>
          <w:p w:rsidR="0027060B" w:rsidRPr="00F3169A" w:rsidRDefault="0027060B" w:rsidP="00400421">
            <w:pPr>
              <w:rPr>
                <w:rFonts w:ascii="Times New Roman" w:hAnsi="Times New Roman" w:cs="Times New Roman"/>
                <w:sz w:val="22"/>
                <w:szCs w:val="22"/>
              </w:rPr>
            </w:pPr>
            <w:r w:rsidRPr="00F3169A">
              <w:rPr>
                <w:rFonts w:ascii="Times New Roman" w:hAnsi="Times New Roman" w:cs="Times New Roman"/>
                <w:sz w:val="22"/>
                <w:szCs w:val="22"/>
              </w:rPr>
              <w:t>0</w:t>
            </w:r>
            <w:r w:rsidR="00400421">
              <w:rPr>
                <w:rFonts w:ascii="Times New Roman" w:hAnsi="Times New Roman" w:cs="Times New Roman"/>
                <w:sz w:val="22"/>
                <w:szCs w:val="22"/>
              </w:rPr>
              <w:t>.</w:t>
            </w:r>
            <w:r w:rsidRPr="00F3169A">
              <w:rPr>
                <w:rFonts w:ascii="Times New Roman" w:hAnsi="Times New Roman" w:cs="Times New Roman"/>
                <w:sz w:val="22"/>
                <w:szCs w:val="22"/>
              </w:rPr>
              <w:t>2421 mg/</w:t>
            </w:r>
            <w:r w:rsidR="007452BF">
              <w:rPr>
                <w:rFonts w:ascii="Times New Roman" w:hAnsi="Times New Roman" w:cs="Times New Roman"/>
                <w:sz w:val="22"/>
                <w:szCs w:val="22"/>
              </w:rPr>
              <w:t>L</w:t>
            </w:r>
            <w:r w:rsidR="007452BF" w:rsidRPr="00F3169A">
              <w:rPr>
                <w:rFonts w:ascii="Times New Roman" w:hAnsi="Times New Roman" w:cs="Times New Roman"/>
                <w:sz w:val="22"/>
                <w:szCs w:val="22"/>
              </w:rPr>
              <w:t xml:space="preserve"> </w:t>
            </w:r>
            <w:r w:rsidRPr="00F3169A">
              <w:rPr>
                <w:rFonts w:ascii="Times New Roman" w:hAnsi="Times New Roman" w:cs="Times New Roman"/>
                <w:sz w:val="22"/>
                <w:szCs w:val="22"/>
              </w:rPr>
              <w:t>(25°C)</w:t>
            </w:r>
          </w:p>
        </w:tc>
        <w:tc>
          <w:tcPr>
            <w:tcW w:w="3741" w:type="dxa"/>
          </w:tcPr>
          <w:p w:rsidR="0027060B" w:rsidRPr="00F3169A" w:rsidRDefault="0027060B" w:rsidP="0027060B">
            <w:pPr>
              <w:rPr>
                <w:rFonts w:cstheme="minorHAnsi"/>
                <w:sz w:val="22"/>
                <w:szCs w:val="22"/>
              </w:rPr>
            </w:pPr>
            <w:r w:rsidRPr="00F3169A">
              <w:rPr>
                <w:rFonts w:cstheme="minorHAnsi"/>
                <w:sz w:val="22"/>
                <w:szCs w:val="22"/>
              </w:rPr>
              <w:t>[5]</w:t>
            </w:r>
          </w:p>
          <w:p w:rsidR="0027060B" w:rsidRPr="00F3169A" w:rsidRDefault="0027060B" w:rsidP="0027060B">
            <w:pPr>
              <w:rPr>
                <w:sz w:val="22"/>
                <w:szCs w:val="22"/>
              </w:rPr>
            </w:pPr>
          </w:p>
          <w:p w:rsidR="0027060B" w:rsidRPr="00F3169A" w:rsidRDefault="0027060B" w:rsidP="0027060B">
            <w:pPr>
              <w:rPr>
                <w:sz w:val="22"/>
                <w:szCs w:val="22"/>
              </w:rPr>
            </w:pPr>
          </w:p>
          <w:p w:rsidR="0027060B" w:rsidRPr="00F3169A" w:rsidRDefault="0027060B" w:rsidP="0027060B">
            <w:pPr>
              <w:rPr>
                <w:sz w:val="22"/>
                <w:szCs w:val="22"/>
              </w:rPr>
            </w:pPr>
            <w:proofErr w:type="spellStart"/>
            <w:r w:rsidRPr="00F3169A">
              <w:rPr>
                <w:sz w:val="22"/>
                <w:szCs w:val="22"/>
              </w:rPr>
              <w:t>Epi</w:t>
            </w:r>
            <w:proofErr w:type="spellEnd"/>
            <w:r w:rsidRPr="00F3169A">
              <w:rPr>
                <w:sz w:val="22"/>
                <w:szCs w:val="22"/>
              </w:rPr>
              <w:t xml:space="preserve"> Suite  v 1.42</w:t>
            </w:r>
          </w:p>
          <w:p w:rsidR="0027060B" w:rsidRPr="00F3169A" w:rsidRDefault="0027060B" w:rsidP="0027060B">
            <w:pPr>
              <w:rPr>
                <w:rFonts w:cstheme="minorHAnsi"/>
                <w:sz w:val="22"/>
                <w:szCs w:val="22"/>
              </w:rPr>
            </w:pPr>
          </w:p>
        </w:tc>
      </w:tr>
      <w:tr w:rsidR="0027060B" w:rsidRPr="00F3169A" w:rsidTr="0074747A">
        <w:tc>
          <w:tcPr>
            <w:tcW w:w="2184"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 xml:space="preserve">Partition coefficient </w:t>
            </w: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n-</w:t>
            </w:r>
            <w:proofErr w:type="spellStart"/>
            <w:r w:rsidRPr="00F3169A">
              <w:rPr>
                <w:rFonts w:ascii="Times New Roman" w:hAnsi="Times New Roman" w:cs="Times New Roman"/>
                <w:sz w:val="22"/>
                <w:szCs w:val="22"/>
              </w:rPr>
              <w:t>octanol</w:t>
            </w:r>
            <w:proofErr w:type="spellEnd"/>
            <w:r w:rsidRPr="00F3169A">
              <w:rPr>
                <w:rFonts w:ascii="Times New Roman" w:hAnsi="Times New Roman" w:cs="Times New Roman"/>
                <w:sz w:val="22"/>
                <w:szCs w:val="22"/>
              </w:rPr>
              <w:t>/water (log value)</w:t>
            </w:r>
          </w:p>
        </w:tc>
        <w:tc>
          <w:tcPr>
            <w:tcW w:w="2976"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Experimental:</w:t>
            </w:r>
          </w:p>
          <w:p w:rsidR="0027060B" w:rsidRPr="00F3169A" w:rsidRDefault="0027060B" w:rsidP="0027060B">
            <w:pPr>
              <w:rPr>
                <w:rFonts w:ascii="Times New Roman" w:hAnsi="Times New Roman" w:cs="Times New Roman"/>
                <w:sz w:val="22"/>
                <w:szCs w:val="22"/>
              </w:rPr>
            </w:pP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 xml:space="preserve">BCF: </w:t>
            </w:r>
            <w:r w:rsidRPr="00F3169A">
              <w:t>370-3</w:t>
            </w:r>
            <w:r w:rsidR="00EE0707">
              <w:t>.</w:t>
            </w:r>
            <w:r w:rsidRPr="00F3169A">
              <w:t>930</w:t>
            </w:r>
          </w:p>
          <w:p w:rsidR="0027060B" w:rsidRPr="00F3169A" w:rsidRDefault="0027060B" w:rsidP="0027060B">
            <w:pPr>
              <w:rPr>
                <w:rFonts w:ascii="Times New Roman" w:hAnsi="Times New Roman" w:cs="Times New Roman"/>
                <w:sz w:val="22"/>
                <w:szCs w:val="22"/>
              </w:rPr>
            </w:pP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 xml:space="preserve">Estimated: </w:t>
            </w:r>
          </w:p>
          <w:p w:rsidR="0027060B" w:rsidRPr="00F3169A" w:rsidRDefault="0027060B" w:rsidP="00400421">
            <w:pPr>
              <w:rPr>
                <w:rFonts w:ascii="Times New Roman" w:hAnsi="Times New Roman" w:cs="Times New Roman"/>
                <w:sz w:val="22"/>
                <w:szCs w:val="22"/>
              </w:rPr>
            </w:pPr>
            <w:r w:rsidRPr="00F3169A">
              <w:rPr>
                <w:rFonts w:ascii="Times New Roman" w:hAnsi="Times New Roman" w:cs="Times New Roman"/>
                <w:sz w:val="22"/>
                <w:szCs w:val="22"/>
              </w:rPr>
              <w:t xml:space="preserve">Log </w:t>
            </w:r>
            <w:proofErr w:type="spellStart"/>
            <w:r w:rsidRPr="00F3169A">
              <w:rPr>
                <w:rFonts w:ascii="Times New Roman" w:hAnsi="Times New Roman" w:cs="Times New Roman"/>
                <w:sz w:val="22"/>
                <w:szCs w:val="22"/>
              </w:rPr>
              <w:t>Kow</w:t>
            </w:r>
            <w:proofErr w:type="spellEnd"/>
            <w:r w:rsidRPr="00F3169A">
              <w:rPr>
                <w:rFonts w:ascii="Times New Roman" w:hAnsi="Times New Roman" w:cs="Times New Roman"/>
                <w:sz w:val="22"/>
                <w:szCs w:val="22"/>
              </w:rPr>
              <w:t>: 6</w:t>
            </w:r>
            <w:r w:rsidR="00400421">
              <w:rPr>
                <w:rFonts w:ascii="Times New Roman" w:hAnsi="Times New Roman" w:cs="Times New Roman"/>
                <w:sz w:val="22"/>
                <w:szCs w:val="22"/>
              </w:rPr>
              <w:t>.</w:t>
            </w:r>
            <w:r w:rsidRPr="00F3169A">
              <w:rPr>
                <w:rFonts w:ascii="Times New Roman" w:hAnsi="Times New Roman" w:cs="Times New Roman"/>
                <w:sz w:val="22"/>
                <w:szCs w:val="22"/>
              </w:rPr>
              <w:t>08</w:t>
            </w:r>
          </w:p>
        </w:tc>
        <w:tc>
          <w:tcPr>
            <w:tcW w:w="3741" w:type="dxa"/>
          </w:tcPr>
          <w:p w:rsidR="0027060B" w:rsidRPr="00F3169A" w:rsidRDefault="0027060B" w:rsidP="0027060B">
            <w:pPr>
              <w:rPr>
                <w:sz w:val="22"/>
                <w:szCs w:val="22"/>
              </w:rPr>
            </w:pPr>
            <w:r w:rsidRPr="00F3169A">
              <w:rPr>
                <w:rFonts w:ascii="Times New Roman" w:hAnsi="Times New Roman" w:cs="Times New Roman"/>
                <w:sz w:val="22"/>
                <w:szCs w:val="22"/>
              </w:rPr>
              <w:t>[3]</w:t>
            </w:r>
            <w:r w:rsidRPr="00F3169A">
              <w:rPr>
                <w:sz w:val="22"/>
                <w:szCs w:val="22"/>
              </w:rPr>
              <w:t>[5]</w:t>
            </w:r>
          </w:p>
          <w:p w:rsidR="0027060B" w:rsidRPr="00F3169A" w:rsidRDefault="0027060B" w:rsidP="0027060B">
            <w:pPr>
              <w:rPr>
                <w:sz w:val="22"/>
                <w:szCs w:val="22"/>
              </w:rPr>
            </w:pPr>
          </w:p>
          <w:p w:rsidR="0027060B" w:rsidRPr="00F3169A" w:rsidRDefault="0027060B" w:rsidP="0027060B">
            <w:pPr>
              <w:rPr>
                <w:sz w:val="22"/>
                <w:szCs w:val="22"/>
              </w:rPr>
            </w:pPr>
          </w:p>
          <w:p w:rsidR="0027060B" w:rsidRPr="00F3169A" w:rsidRDefault="0027060B" w:rsidP="0027060B">
            <w:pPr>
              <w:rPr>
                <w:sz w:val="22"/>
                <w:szCs w:val="22"/>
              </w:rPr>
            </w:pPr>
            <w:proofErr w:type="spellStart"/>
            <w:r w:rsidRPr="00F3169A">
              <w:rPr>
                <w:sz w:val="22"/>
                <w:szCs w:val="22"/>
              </w:rPr>
              <w:t>Epi</w:t>
            </w:r>
            <w:proofErr w:type="spellEnd"/>
            <w:r w:rsidRPr="00F3169A">
              <w:rPr>
                <w:sz w:val="22"/>
                <w:szCs w:val="22"/>
              </w:rPr>
              <w:t xml:space="preserve"> Suite  v 1.68</w:t>
            </w:r>
          </w:p>
          <w:p w:rsidR="0027060B" w:rsidRPr="00F3169A" w:rsidRDefault="0027060B" w:rsidP="0027060B">
            <w:pPr>
              <w:rPr>
                <w:rFonts w:ascii="Times New Roman" w:hAnsi="Times New Roman" w:cs="Times New Roman"/>
                <w:sz w:val="22"/>
                <w:szCs w:val="22"/>
              </w:rPr>
            </w:pPr>
          </w:p>
        </w:tc>
      </w:tr>
      <w:tr w:rsidR="0027060B" w:rsidRPr="00F3169A" w:rsidTr="0074747A">
        <w:tc>
          <w:tcPr>
            <w:tcW w:w="2184"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 xml:space="preserve">Partition coefficient </w:t>
            </w: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 xml:space="preserve">air/water </w:t>
            </w: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(log value)</w:t>
            </w:r>
          </w:p>
        </w:tc>
        <w:tc>
          <w:tcPr>
            <w:tcW w:w="2976" w:type="dxa"/>
          </w:tcPr>
          <w:p w:rsidR="0027060B" w:rsidRPr="00F3169A" w:rsidRDefault="0027060B" w:rsidP="00400421">
            <w:pPr>
              <w:rPr>
                <w:rFonts w:ascii="Times New Roman" w:hAnsi="Times New Roman" w:cs="Times New Roman"/>
                <w:sz w:val="22"/>
                <w:szCs w:val="22"/>
              </w:rPr>
            </w:pPr>
            <w:r w:rsidRPr="00F3169A">
              <w:rPr>
                <w:rFonts w:ascii="Times New Roman" w:hAnsi="Times New Roman" w:cs="Times New Roman"/>
                <w:sz w:val="22"/>
                <w:szCs w:val="22"/>
              </w:rPr>
              <w:t>Estimated:  -1</w:t>
            </w:r>
            <w:r w:rsidR="00400421">
              <w:rPr>
                <w:rFonts w:ascii="Times New Roman" w:hAnsi="Times New Roman" w:cs="Times New Roman"/>
                <w:sz w:val="22"/>
                <w:szCs w:val="22"/>
              </w:rPr>
              <w:t>.</w:t>
            </w:r>
            <w:r w:rsidRPr="00F3169A">
              <w:rPr>
                <w:rFonts w:ascii="Times New Roman" w:hAnsi="Times New Roman" w:cs="Times New Roman"/>
                <w:sz w:val="22"/>
                <w:szCs w:val="22"/>
              </w:rPr>
              <w:t>285</w:t>
            </w:r>
          </w:p>
        </w:tc>
        <w:tc>
          <w:tcPr>
            <w:tcW w:w="3741" w:type="dxa"/>
          </w:tcPr>
          <w:p w:rsidR="0027060B" w:rsidRPr="00F3169A" w:rsidRDefault="0027060B" w:rsidP="0027060B">
            <w:pPr>
              <w:rPr>
                <w:rFonts w:ascii="Times New Roman" w:hAnsi="Times New Roman" w:cs="Times New Roman"/>
                <w:sz w:val="22"/>
                <w:szCs w:val="22"/>
              </w:rPr>
            </w:pPr>
            <w:proofErr w:type="spellStart"/>
            <w:r w:rsidRPr="00F3169A">
              <w:rPr>
                <w:rFonts w:ascii="Times New Roman" w:hAnsi="Times New Roman" w:cs="Times New Roman"/>
                <w:sz w:val="22"/>
                <w:szCs w:val="22"/>
              </w:rPr>
              <w:t>Epi</w:t>
            </w:r>
            <w:proofErr w:type="spellEnd"/>
            <w:r w:rsidRPr="00F3169A">
              <w:rPr>
                <w:rFonts w:ascii="Times New Roman" w:hAnsi="Times New Roman" w:cs="Times New Roman"/>
                <w:sz w:val="22"/>
                <w:szCs w:val="22"/>
              </w:rPr>
              <w:t xml:space="preserve"> Suite v 1.10</w:t>
            </w:r>
          </w:p>
        </w:tc>
      </w:tr>
      <w:tr w:rsidR="0027060B" w:rsidRPr="00F3169A" w:rsidTr="0074747A">
        <w:tc>
          <w:tcPr>
            <w:tcW w:w="2184"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 xml:space="preserve">Partition coefficient </w:t>
            </w: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air/</w:t>
            </w:r>
            <w:proofErr w:type="spellStart"/>
            <w:r w:rsidRPr="00F3169A">
              <w:rPr>
                <w:rFonts w:ascii="Times New Roman" w:hAnsi="Times New Roman" w:cs="Times New Roman"/>
                <w:sz w:val="22"/>
                <w:szCs w:val="22"/>
              </w:rPr>
              <w:t>octanol</w:t>
            </w:r>
            <w:proofErr w:type="spellEnd"/>
            <w:r w:rsidRPr="00F3169A">
              <w:rPr>
                <w:rFonts w:ascii="Times New Roman" w:hAnsi="Times New Roman" w:cs="Times New Roman"/>
                <w:sz w:val="22"/>
                <w:szCs w:val="22"/>
              </w:rPr>
              <w:t xml:space="preserve"> (log value)</w:t>
            </w:r>
          </w:p>
        </w:tc>
        <w:tc>
          <w:tcPr>
            <w:tcW w:w="2976" w:type="dxa"/>
          </w:tcPr>
          <w:p w:rsidR="0027060B" w:rsidRPr="00F3169A" w:rsidRDefault="0027060B" w:rsidP="00400421">
            <w:pPr>
              <w:rPr>
                <w:rFonts w:ascii="Times New Roman" w:hAnsi="Times New Roman" w:cs="Times New Roman"/>
                <w:sz w:val="22"/>
                <w:szCs w:val="22"/>
              </w:rPr>
            </w:pPr>
            <w:r w:rsidRPr="00F3169A">
              <w:rPr>
                <w:rFonts w:ascii="Times New Roman" w:hAnsi="Times New Roman" w:cs="Times New Roman"/>
                <w:sz w:val="22"/>
                <w:szCs w:val="22"/>
              </w:rPr>
              <w:t>Estimated: 7</w:t>
            </w:r>
            <w:r w:rsidR="00400421">
              <w:rPr>
                <w:rFonts w:ascii="Times New Roman" w:hAnsi="Times New Roman" w:cs="Times New Roman"/>
                <w:sz w:val="22"/>
                <w:szCs w:val="22"/>
              </w:rPr>
              <w:t>.</w:t>
            </w:r>
            <w:r w:rsidRPr="00F3169A">
              <w:rPr>
                <w:rFonts w:ascii="Times New Roman" w:hAnsi="Times New Roman" w:cs="Times New Roman"/>
                <w:sz w:val="22"/>
                <w:szCs w:val="22"/>
              </w:rPr>
              <w:t>365</w:t>
            </w:r>
          </w:p>
        </w:tc>
        <w:tc>
          <w:tcPr>
            <w:tcW w:w="3741" w:type="dxa"/>
          </w:tcPr>
          <w:p w:rsidR="0027060B" w:rsidRPr="00F3169A" w:rsidRDefault="0027060B" w:rsidP="0027060B">
            <w:pPr>
              <w:rPr>
                <w:rFonts w:ascii="Times New Roman" w:hAnsi="Times New Roman" w:cs="Times New Roman"/>
                <w:sz w:val="22"/>
                <w:szCs w:val="22"/>
              </w:rPr>
            </w:pPr>
            <w:proofErr w:type="spellStart"/>
            <w:r w:rsidRPr="00F3169A">
              <w:rPr>
                <w:rFonts w:ascii="Times New Roman" w:hAnsi="Times New Roman" w:cs="Times New Roman"/>
                <w:sz w:val="22"/>
                <w:szCs w:val="22"/>
              </w:rPr>
              <w:t>Epi</w:t>
            </w:r>
            <w:proofErr w:type="spellEnd"/>
            <w:r w:rsidRPr="00F3169A">
              <w:rPr>
                <w:rFonts w:ascii="Times New Roman" w:hAnsi="Times New Roman" w:cs="Times New Roman"/>
                <w:sz w:val="22"/>
                <w:szCs w:val="22"/>
              </w:rPr>
              <w:t xml:space="preserve"> Suite v 1.10</w:t>
            </w:r>
          </w:p>
        </w:tc>
      </w:tr>
      <w:tr w:rsidR="0027060B" w:rsidRPr="00F3169A" w:rsidTr="0074747A">
        <w:tc>
          <w:tcPr>
            <w:tcW w:w="2184" w:type="dxa"/>
          </w:tcPr>
          <w:p w:rsidR="0027060B" w:rsidRPr="00F3169A" w:rsidRDefault="00F3169A" w:rsidP="0027060B">
            <w:pPr>
              <w:rPr>
                <w:rFonts w:ascii="Times New Roman" w:hAnsi="Times New Roman" w:cs="Times New Roman"/>
                <w:sz w:val="22"/>
                <w:szCs w:val="22"/>
              </w:rPr>
            </w:pPr>
            <w:r w:rsidRPr="00F3169A">
              <w:rPr>
                <w:rFonts w:ascii="Times New Roman" w:hAnsi="Times New Roman" w:cs="Times New Roman"/>
                <w:sz w:val="22"/>
                <w:szCs w:val="22"/>
              </w:rPr>
              <w:t>Henry’s</w:t>
            </w:r>
            <w:r w:rsidR="0027060B" w:rsidRPr="00F3169A">
              <w:rPr>
                <w:rFonts w:ascii="Times New Roman" w:hAnsi="Times New Roman" w:cs="Times New Roman"/>
                <w:sz w:val="22"/>
                <w:szCs w:val="22"/>
              </w:rPr>
              <w:t xml:space="preserve"> Law Constant</w:t>
            </w:r>
          </w:p>
        </w:tc>
        <w:tc>
          <w:tcPr>
            <w:tcW w:w="2976" w:type="dxa"/>
          </w:tcPr>
          <w:p w:rsidR="0027060B" w:rsidRPr="00F3169A" w:rsidRDefault="0027060B" w:rsidP="0027060B">
            <w:pPr>
              <w:rPr>
                <w:sz w:val="22"/>
                <w:szCs w:val="22"/>
              </w:rPr>
            </w:pPr>
            <w:r w:rsidRPr="00F3169A">
              <w:rPr>
                <w:sz w:val="22"/>
                <w:szCs w:val="22"/>
              </w:rPr>
              <w:t>Estimated:</w:t>
            </w:r>
          </w:p>
          <w:p w:rsidR="0027060B" w:rsidRPr="00F3169A" w:rsidRDefault="0027060B" w:rsidP="0027060B">
            <w:pPr>
              <w:rPr>
                <w:rFonts w:ascii="Times New Roman" w:hAnsi="Times New Roman" w:cs="Times New Roman"/>
                <w:sz w:val="22"/>
                <w:szCs w:val="22"/>
              </w:rPr>
            </w:pPr>
            <w:r w:rsidRPr="00F3169A">
              <w:rPr>
                <w:sz w:val="22"/>
                <w:szCs w:val="22"/>
              </w:rPr>
              <w:t>1.99E-003  atm-m</w:t>
            </w:r>
            <w:r w:rsidRPr="00F3169A">
              <w:rPr>
                <w:sz w:val="22"/>
                <w:szCs w:val="22"/>
                <w:vertAlign w:val="superscript"/>
              </w:rPr>
              <w:t>3</w:t>
            </w:r>
            <w:r w:rsidRPr="00F3169A">
              <w:rPr>
                <w:sz w:val="22"/>
                <w:szCs w:val="22"/>
              </w:rPr>
              <w:t>/mole</w:t>
            </w:r>
          </w:p>
        </w:tc>
        <w:tc>
          <w:tcPr>
            <w:tcW w:w="3741" w:type="dxa"/>
          </w:tcPr>
          <w:p w:rsidR="0027060B" w:rsidRPr="00F3169A" w:rsidRDefault="0027060B" w:rsidP="0027060B">
            <w:pPr>
              <w:rPr>
                <w:rFonts w:ascii="Times New Roman" w:hAnsi="Times New Roman" w:cs="Times New Roman"/>
                <w:sz w:val="22"/>
                <w:szCs w:val="22"/>
              </w:rPr>
            </w:pPr>
            <w:r w:rsidRPr="00F3169A">
              <w:t xml:space="preserve"> [3]</w:t>
            </w:r>
          </w:p>
        </w:tc>
      </w:tr>
    </w:tbl>
    <w:p w:rsidR="0027060B" w:rsidRPr="00F3169A" w:rsidRDefault="0027060B" w:rsidP="0027060B">
      <w:pPr>
        <w:rPr>
          <w:rFonts w:ascii="Times New Roman" w:hAnsi="Times New Roman" w:cs="Times New Roman"/>
          <w:sz w:val="22"/>
          <w:szCs w:val="22"/>
        </w:rPr>
      </w:pPr>
    </w:p>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66" w:name="_Toc384565936"/>
      <w:r w:rsidRPr="00F3169A">
        <w:rPr>
          <w:rFonts w:asciiTheme="majorHAnsi" w:eastAsiaTheme="majorEastAsia" w:hAnsiTheme="majorHAnsi" w:cstheme="majorBidi"/>
          <w:b/>
          <w:bCs/>
          <w:sz w:val="22"/>
          <w:szCs w:val="26"/>
        </w:rPr>
        <w:lastRenderedPageBreak/>
        <w:t xml:space="preserve">Classification and </w:t>
      </w:r>
      <w:r w:rsidR="00F3169A">
        <w:rPr>
          <w:rFonts w:asciiTheme="majorHAnsi" w:eastAsiaTheme="majorEastAsia" w:hAnsiTheme="majorHAnsi" w:cstheme="majorBidi"/>
          <w:b/>
          <w:bCs/>
          <w:sz w:val="22"/>
          <w:szCs w:val="26"/>
        </w:rPr>
        <w:t>labelling</w:t>
      </w:r>
      <w:bookmarkEnd w:id="66"/>
    </w:p>
    <w:p w:rsidR="0027060B" w:rsidRPr="00F3169A" w:rsidRDefault="0027060B" w:rsidP="00B23A43">
      <w:pPr>
        <w:numPr>
          <w:ilvl w:val="0"/>
          <w:numId w:val="8"/>
        </w:numPr>
        <w:contextualSpacing/>
        <w:rPr>
          <w:rFonts w:ascii="Times New Roman" w:hAnsi="Times New Roman" w:cs="Times New Roman"/>
          <w:sz w:val="22"/>
          <w:szCs w:val="22"/>
        </w:rPr>
      </w:pPr>
      <w:r w:rsidRPr="00F3169A">
        <w:rPr>
          <w:rFonts w:ascii="Times New Roman" w:hAnsi="Times New Roman" w:cs="Times New Roman"/>
          <w:sz w:val="22"/>
          <w:szCs w:val="22"/>
        </w:rPr>
        <w:t>Harmonized Classification according to GHS</w:t>
      </w:r>
    </w:p>
    <w:p w:rsidR="0027060B" w:rsidRPr="00F3169A" w:rsidRDefault="0027060B" w:rsidP="00B23A43">
      <w:pPr>
        <w:numPr>
          <w:ilvl w:val="0"/>
          <w:numId w:val="2"/>
        </w:numPr>
        <w:tabs>
          <w:tab w:val="num" w:pos="360"/>
        </w:tabs>
        <w:ind w:left="720" w:firstLine="0"/>
        <w:contextualSpacing/>
        <w:rPr>
          <w:rFonts w:ascii="Times New Roman" w:hAnsi="Times New Roman" w:cs="Times New Roman"/>
          <w:sz w:val="22"/>
          <w:szCs w:val="22"/>
        </w:rPr>
      </w:pPr>
      <w:r w:rsidRPr="00F3169A">
        <w:rPr>
          <w:rFonts w:ascii="Times New Roman" w:hAnsi="Times New Roman" w:cs="Times New Roman"/>
          <w:sz w:val="22"/>
          <w:szCs w:val="22"/>
        </w:rPr>
        <w:t xml:space="preserve">Regulation (EC) No 1272/2008 </w:t>
      </w:r>
    </w:p>
    <w:p w:rsidR="0027060B" w:rsidRPr="00F3169A" w:rsidRDefault="0027060B" w:rsidP="0027060B">
      <w:pPr>
        <w:spacing w:before="120"/>
        <w:rPr>
          <w:rFonts w:ascii="Times New Roman" w:hAnsi="Times New Roman" w:cs="Times New Roman"/>
          <w:sz w:val="22"/>
          <w:szCs w:val="22"/>
        </w:rPr>
      </w:pPr>
      <w:r w:rsidRPr="00F3169A">
        <w:rPr>
          <w:rFonts w:ascii="Times New Roman" w:hAnsi="Times New Roman" w:cs="Times New Roman"/>
          <w:sz w:val="22"/>
          <w:szCs w:val="22"/>
        </w:rPr>
        <w:t>No harmonized classification available</w:t>
      </w:r>
    </w:p>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67" w:name="_Toc384565937"/>
      <w:r w:rsidRPr="00F3169A">
        <w:rPr>
          <w:rFonts w:asciiTheme="majorHAnsi" w:eastAsiaTheme="majorEastAsia" w:hAnsiTheme="majorHAnsi" w:cstheme="majorBidi"/>
          <w:b/>
          <w:bCs/>
          <w:sz w:val="22"/>
          <w:szCs w:val="26"/>
        </w:rPr>
        <w:t>Environmental fate properties</w:t>
      </w:r>
      <w:bookmarkEnd w:id="67"/>
    </w:p>
    <w:p w:rsidR="0027060B" w:rsidRPr="00F3169A" w:rsidRDefault="0027060B" w:rsidP="0027060B">
      <w:pPr>
        <w:rPr>
          <w:rFonts w:ascii="Times New Roman" w:hAnsi="Times New Roman" w:cs="Times New Roman"/>
          <w:sz w:val="22"/>
          <w:szCs w:val="22"/>
        </w:rPr>
      </w:pPr>
      <w:r w:rsidRPr="00F3169A">
        <w:rPr>
          <w:sz w:val="22"/>
          <w:szCs w:val="22"/>
        </w:rPr>
        <w:t xml:space="preserve"> Experimental data in laboratory scale for DIPN show that salt water significantly accelerated the decomposition </w:t>
      </w:r>
      <w:r w:rsidRPr="00F3169A">
        <w:t>to</w:t>
      </w:r>
      <w:r w:rsidRPr="00F3169A">
        <w:rPr>
          <w:sz w:val="22"/>
          <w:szCs w:val="22"/>
        </w:rPr>
        <w:t xml:space="preserve"> 70% </w:t>
      </w:r>
      <w:r w:rsidRPr="00F3169A">
        <w:t xml:space="preserve">for </w:t>
      </w:r>
      <w:r w:rsidRPr="00F3169A">
        <w:rPr>
          <w:sz w:val="22"/>
          <w:szCs w:val="22"/>
        </w:rPr>
        <w:t>2</w:t>
      </w:r>
      <w:proofErr w:type="gramStart"/>
      <w:r w:rsidRPr="00F3169A">
        <w:rPr>
          <w:sz w:val="22"/>
          <w:szCs w:val="22"/>
        </w:rPr>
        <w:t>,6</w:t>
      </w:r>
      <w:proofErr w:type="gramEnd"/>
      <w:r w:rsidRPr="00F3169A">
        <w:rPr>
          <w:sz w:val="22"/>
          <w:szCs w:val="22"/>
        </w:rPr>
        <w:t>-DIPN</w:t>
      </w:r>
      <w:r w:rsidRPr="00F3169A">
        <w:t xml:space="preserve">. </w:t>
      </w:r>
      <w:r w:rsidRPr="00F3169A">
        <w:rPr>
          <w:sz w:val="22"/>
          <w:szCs w:val="22"/>
        </w:rPr>
        <w:t>The 2</w:t>
      </w:r>
      <w:proofErr w:type="gramStart"/>
      <w:r w:rsidRPr="00F3169A">
        <w:rPr>
          <w:sz w:val="22"/>
          <w:szCs w:val="22"/>
        </w:rPr>
        <w:t>,6</w:t>
      </w:r>
      <w:proofErr w:type="gramEnd"/>
      <w:r w:rsidRPr="00F3169A">
        <w:rPr>
          <w:sz w:val="22"/>
          <w:szCs w:val="22"/>
        </w:rPr>
        <w:t xml:space="preserve"> DIPN isomer was completely degraded after 4 h in 0.5 M </w:t>
      </w:r>
      <w:proofErr w:type="spellStart"/>
      <w:r w:rsidRPr="00F3169A">
        <w:rPr>
          <w:sz w:val="22"/>
          <w:szCs w:val="22"/>
        </w:rPr>
        <w:t>NaCl</w:t>
      </w:r>
      <w:proofErr w:type="spellEnd"/>
      <w:r w:rsidRPr="00F3169A">
        <w:rPr>
          <w:sz w:val="22"/>
          <w:szCs w:val="22"/>
        </w:rPr>
        <w:t xml:space="preserve"> solution. In distilled water however only ca. 60 % of DIPN was removed with photolytic UV irradiation. The isomer 2</w:t>
      </w:r>
      <w:proofErr w:type="gramStart"/>
      <w:r w:rsidRPr="00F3169A">
        <w:rPr>
          <w:sz w:val="22"/>
          <w:szCs w:val="22"/>
        </w:rPr>
        <w:t>,7</w:t>
      </w:r>
      <w:proofErr w:type="gramEnd"/>
      <w:r w:rsidRPr="00F3169A">
        <w:rPr>
          <w:sz w:val="22"/>
          <w:szCs w:val="22"/>
        </w:rPr>
        <w:t>-DIPN exhibited a half-life of 6.4 h in distilled water. Half-life for naphthalene and 2-isopropylnaphthalen</w:t>
      </w:r>
      <w:r w:rsidR="004C378F">
        <w:rPr>
          <w:sz w:val="22"/>
          <w:szCs w:val="22"/>
        </w:rPr>
        <w:t>e</w:t>
      </w:r>
      <w:r w:rsidRPr="00F3169A">
        <w:rPr>
          <w:sz w:val="22"/>
          <w:szCs w:val="22"/>
        </w:rPr>
        <w:t xml:space="preserve"> was 25 and 22.3 h, respectively in the same trials. [11]. In field test data provided by NITE [13], degradation showed to be low indicating a </w:t>
      </w:r>
      <w:r w:rsidR="004F26C5" w:rsidRPr="00F3169A">
        <w:rPr>
          <w:sz w:val="22"/>
          <w:szCs w:val="22"/>
        </w:rPr>
        <w:t>half-life</w:t>
      </w:r>
      <w:r w:rsidRPr="00F3169A">
        <w:rPr>
          <w:sz w:val="22"/>
          <w:szCs w:val="22"/>
        </w:rPr>
        <w:t xml:space="preserve"> to be less than 50% in 2 months in water. </w:t>
      </w:r>
      <w:r w:rsidRPr="00F3169A">
        <w:rPr>
          <w:rFonts w:ascii="Times New Roman" w:hAnsi="Times New Roman" w:cs="Times New Roman"/>
          <w:sz w:val="22"/>
          <w:szCs w:val="22"/>
        </w:rPr>
        <w:t>Biodegradation in water measured in a screening test resulted in 0 to 8% degradation of DIPN isomers in 4 weeks [13].</w:t>
      </w:r>
    </w:p>
    <w:p w:rsidR="0027060B" w:rsidRPr="00F3169A" w:rsidRDefault="0027060B" w:rsidP="0027060B">
      <w:pPr>
        <w:rPr>
          <w:rFonts w:ascii="Times New Roman" w:hAnsi="Times New Roman" w:cs="Times New Roman"/>
          <w:sz w:val="22"/>
          <w:szCs w:val="22"/>
        </w:rPr>
      </w:pP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 xml:space="preserve">In a sealed vessels ready biodegradability test according to OECD test guideline 310, </w:t>
      </w:r>
      <w:proofErr w:type="spellStart"/>
      <w:r w:rsidRPr="00F3169A">
        <w:rPr>
          <w:rFonts w:ascii="Times New Roman" w:hAnsi="Times New Roman" w:cs="Times New Roman"/>
          <w:sz w:val="22"/>
          <w:szCs w:val="22"/>
        </w:rPr>
        <w:t>diisopropylnaphthalene</w:t>
      </w:r>
      <w:proofErr w:type="spellEnd"/>
      <w:r w:rsidRPr="00F3169A">
        <w:rPr>
          <w:rFonts w:ascii="Times New Roman" w:hAnsi="Times New Roman" w:cs="Times New Roman"/>
          <w:sz w:val="22"/>
          <w:szCs w:val="22"/>
        </w:rPr>
        <w:t xml:space="preserve"> (200 µg/L) was incubated for 56 days with activated sludge (10 mg/L SS) from a predominantly domestic sewage treatment plant. Primary degradation was followed by analysing the decrease of </w:t>
      </w:r>
      <w:proofErr w:type="spellStart"/>
      <w:r w:rsidRPr="00F3169A">
        <w:rPr>
          <w:rFonts w:ascii="Times New Roman" w:hAnsi="Times New Roman" w:cs="Times New Roman"/>
          <w:sz w:val="22"/>
          <w:szCs w:val="22"/>
        </w:rPr>
        <w:t>diisopropylnaphthalene</w:t>
      </w:r>
      <w:proofErr w:type="spellEnd"/>
      <w:r w:rsidRPr="00F3169A">
        <w:rPr>
          <w:rFonts w:ascii="Times New Roman" w:hAnsi="Times New Roman" w:cs="Times New Roman"/>
          <w:sz w:val="22"/>
          <w:szCs w:val="22"/>
        </w:rPr>
        <w:t xml:space="preserve"> levels in test vessels. </w:t>
      </w:r>
      <w:proofErr w:type="spellStart"/>
      <w:r w:rsidRPr="00F3169A">
        <w:rPr>
          <w:rFonts w:ascii="Times New Roman" w:hAnsi="Times New Roman" w:cs="Times New Roman"/>
          <w:sz w:val="22"/>
          <w:szCs w:val="22"/>
        </w:rPr>
        <w:t>Diisopropylnaphthalene</w:t>
      </w:r>
      <w:proofErr w:type="spellEnd"/>
      <w:r w:rsidRPr="00F3169A">
        <w:rPr>
          <w:rFonts w:ascii="Times New Roman" w:hAnsi="Times New Roman" w:cs="Times New Roman"/>
          <w:sz w:val="22"/>
          <w:szCs w:val="22"/>
        </w:rPr>
        <w:t xml:space="preserve"> was analysed by a GC-method measuring seven individual </w:t>
      </w:r>
      <w:proofErr w:type="spellStart"/>
      <w:r w:rsidRPr="00F3169A">
        <w:rPr>
          <w:rFonts w:ascii="Times New Roman" w:hAnsi="Times New Roman" w:cs="Times New Roman"/>
          <w:sz w:val="22"/>
          <w:szCs w:val="22"/>
        </w:rPr>
        <w:t>diisopropylnaphthalene</w:t>
      </w:r>
      <w:proofErr w:type="spellEnd"/>
      <w:r w:rsidRPr="00F3169A">
        <w:rPr>
          <w:rFonts w:ascii="Times New Roman" w:hAnsi="Times New Roman" w:cs="Times New Roman"/>
          <w:sz w:val="22"/>
          <w:szCs w:val="22"/>
        </w:rPr>
        <w:t xml:space="preserve"> isomers (individual GC peaks). Degradation was measured on day 4, 8, 14, 21, 28, 40, and 56.</w:t>
      </w:r>
      <w:r w:rsidRPr="00F3169A">
        <w:rPr>
          <w:rFonts w:ascii="Times New Roman" w:hAnsi="Times New Roman" w:cs="Times New Roman"/>
          <w:sz w:val="22"/>
          <w:szCs w:val="22"/>
        </w:rPr>
        <w:br/>
        <w:t xml:space="preserve">Total primary degradation of </w:t>
      </w:r>
      <w:proofErr w:type="spellStart"/>
      <w:r w:rsidRPr="00F3169A">
        <w:rPr>
          <w:rFonts w:ascii="Times New Roman" w:hAnsi="Times New Roman" w:cs="Times New Roman"/>
          <w:sz w:val="22"/>
          <w:szCs w:val="22"/>
        </w:rPr>
        <w:t>diisopropylnaphthalene</w:t>
      </w:r>
      <w:proofErr w:type="spellEnd"/>
      <w:r w:rsidRPr="00F3169A">
        <w:rPr>
          <w:rFonts w:ascii="Times New Roman" w:hAnsi="Times New Roman" w:cs="Times New Roman"/>
          <w:sz w:val="22"/>
          <w:szCs w:val="22"/>
        </w:rPr>
        <w:t xml:space="preserve"> was ca. 50% within the test period. 20 to 30% was caused by abiotic degradation. Primary biodegradation was found to be about 20 to 30% for all isomers. There appeared no relevant increase in overall biodegradation from day 21 to day 56 (varying levels of biodegradation between 20 to 30%) [11].</w:t>
      </w: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br/>
        <w:t xml:space="preserve">Distinct </w:t>
      </w:r>
      <w:proofErr w:type="spellStart"/>
      <w:r w:rsidRPr="00F3169A">
        <w:rPr>
          <w:rFonts w:ascii="Times New Roman" w:hAnsi="Times New Roman" w:cs="Times New Roman"/>
          <w:sz w:val="22"/>
          <w:szCs w:val="22"/>
        </w:rPr>
        <w:t>diisopropylnaphthalene</w:t>
      </w:r>
      <w:proofErr w:type="spellEnd"/>
      <w:r w:rsidRPr="00F3169A">
        <w:rPr>
          <w:rFonts w:ascii="Times New Roman" w:hAnsi="Times New Roman" w:cs="Times New Roman"/>
          <w:sz w:val="22"/>
          <w:szCs w:val="22"/>
        </w:rPr>
        <w:t xml:space="preserve"> isomers showed variable biodegradation. For three isomers, no primary biodegradation could be demonstrated. For four isomers, 15 to 100% primary biodegradation was noted at the end of the test period. Abiotic degradation was similar for all isomers within certain variations. Between day 14 and 40, abiotic biodegradation seemed to level off at around 15 to 20%. On day 56, rates of around 30 to 35% abiotic primary degradation was observed [11].</w:t>
      </w:r>
    </w:p>
    <w:p w:rsidR="0027060B" w:rsidRPr="00F3169A" w:rsidRDefault="0027060B" w:rsidP="0027060B">
      <w:pPr>
        <w:rPr>
          <w:rFonts w:ascii="Times New Roman" w:hAnsi="Times New Roman" w:cs="Times New Roman"/>
          <w:sz w:val="22"/>
          <w:szCs w:val="22"/>
        </w:rPr>
      </w:pP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The biodegradation of (14</w:t>
      </w:r>
      <w:proofErr w:type="gramStart"/>
      <w:r w:rsidRPr="00F3169A">
        <w:rPr>
          <w:rFonts w:ascii="Times New Roman" w:hAnsi="Times New Roman" w:cs="Times New Roman"/>
          <w:sz w:val="22"/>
          <w:szCs w:val="22"/>
        </w:rPr>
        <w:t>)C</w:t>
      </w:r>
      <w:proofErr w:type="gramEnd"/>
      <w:r w:rsidRPr="00F3169A">
        <w:rPr>
          <w:rFonts w:ascii="Times New Roman" w:hAnsi="Times New Roman" w:cs="Times New Roman"/>
          <w:sz w:val="22"/>
          <w:szCs w:val="22"/>
        </w:rPr>
        <w:t>-</w:t>
      </w:r>
      <w:r w:rsidR="00F3169A" w:rsidRPr="00F3169A">
        <w:rPr>
          <w:rFonts w:ascii="Times New Roman" w:hAnsi="Times New Roman" w:cs="Times New Roman"/>
          <w:sz w:val="22"/>
          <w:szCs w:val="22"/>
        </w:rPr>
        <w:t>labelled</w:t>
      </w:r>
      <w:r w:rsidRPr="00F3169A">
        <w:rPr>
          <w:rFonts w:ascii="Times New Roman" w:hAnsi="Times New Roman" w:cs="Times New Roman"/>
          <w:sz w:val="22"/>
          <w:szCs w:val="22"/>
        </w:rPr>
        <w:t xml:space="preserve"> </w:t>
      </w:r>
      <w:proofErr w:type="spellStart"/>
      <w:r w:rsidRPr="00F3169A">
        <w:rPr>
          <w:rFonts w:ascii="Times New Roman" w:hAnsi="Times New Roman" w:cs="Times New Roman"/>
          <w:bCs/>
          <w:sz w:val="22"/>
        </w:rPr>
        <w:t>diisopropylnaphthalene</w:t>
      </w:r>
      <w:proofErr w:type="spellEnd"/>
      <w:r w:rsidRPr="00F3169A">
        <w:rPr>
          <w:rFonts w:ascii="Times New Roman" w:hAnsi="Times New Roman" w:cs="Times New Roman"/>
          <w:sz w:val="22"/>
          <w:szCs w:val="22"/>
        </w:rPr>
        <w:t xml:space="preserve"> with activated sludge was studied. In high concentration of (14</w:t>
      </w:r>
      <w:proofErr w:type="gramStart"/>
      <w:r w:rsidRPr="00F3169A">
        <w:rPr>
          <w:rFonts w:ascii="Times New Roman" w:hAnsi="Times New Roman" w:cs="Times New Roman"/>
          <w:sz w:val="22"/>
          <w:szCs w:val="22"/>
        </w:rPr>
        <w:t>)C</w:t>
      </w:r>
      <w:proofErr w:type="gramEnd"/>
      <w:r w:rsidRPr="00F3169A">
        <w:rPr>
          <w:rFonts w:ascii="Times New Roman" w:hAnsi="Times New Roman" w:cs="Times New Roman"/>
          <w:sz w:val="22"/>
          <w:szCs w:val="22"/>
        </w:rPr>
        <w:t>-</w:t>
      </w:r>
      <w:r w:rsidR="00F3169A" w:rsidRPr="00F3169A">
        <w:rPr>
          <w:rFonts w:ascii="Times New Roman" w:hAnsi="Times New Roman" w:cs="Times New Roman"/>
          <w:sz w:val="22"/>
          <w:szCs w:val="22"/>
        </w:rPr>
        <w:t>labelled</w:t>
      </w:r>
      <w:r w:rsidRPr="00F3169A">
        <w:rPr>
          <w:rFonts w:ascii="Times New Roman" w:hAnsi="Times New Roman" w:cs="Times New Roman"/>
          <w:sz w:val="22"/>
          <w:szCs w:val="22"/>
        </w:rPr>
        <w:t xml:space="preserve"> </w:t>
      </w:r>
      <w:proofErr w:type="spellStart"/>
      <w:r w:rsidRPr="00F3169A">
        <w:rPr>
          <w:rFonts w:ascii="Times New Roman" w:hAnsi="Times New Roman" w:cs="Times New Roman"/>
          <w:bCs/>
          <w:sz w:val="22"/>
        </w:rPr>
        <w:t>diisopropylnaphthalene</w:t>
      </w:r>
      <w:proofErr w:type="spellEnd"/>
      <w:r w:rsidRPr="00F3169A">
        <w:rPr>
          <w:rFonts w:ascii="Times New Roman" w:hAnsi="Times New Roman" w:cs="Times New Roman"/>
          <w:sz w:val="22"/>
          <w:szCs w:val="22"/>
        </w:rPr>
        <w:t xml:space="preserve"> (10 </w:t>
      </w:r>
      <w:proofErr w:type="spellStart"/>
      <w:r w:rsidRPr="00F3169A">
        <w:rPr>
          <w:rFonts w:ascii="Times New Roman" w:hAnsi="Times New Roman" w:cs="Times New Roman"/>
          <w:sz w:val="22"/>
          <w:szCs w:val="22"/>
        </w:rPr>
        <w:t>ppm</w:t>
      </w:r>
      <w:proofErr w:type="spellEnd"/>
      <w:r w:rsidRPr="00F3169A">
        <w:rPr>
          <w:rFonts w:ascii="Times New Roman" w:hAnsi="Times New Roman" w:cs="Times New Roman"/>
          <w:sz w:val="22"/>
          <w:szCs w:val="22"/>
        </w:rPr>
        <w:t xml:space="preserve">), the biodegradation was slow, with approximately 35% of </w:t>
      </w:r>
      <w:proofErr w:type="spellStart"/>
      <w:r w:rsidRPr="00F3169A">
        <w:rPr>
          <w:rFonts w:ascii="Times New Roman" w:hAnsi="Times New Roman" w:cs="Times New Roman"/>
          <w:bCs/>
          <w:sz w:val="22"/>
        </w:rPr>
        <w:t>diisopropylnaphthalene</w:t>
      </w:r>
      <w:proofErr w:type="spellEnd"/>
      <w:r w:rsidRPr="00F3169A">
        <w:rPr>
          <w:rFonts w:ascii="Times New Roman" w:hAnsi="Times New Roman" w:cs="Times New Roman"/>
          <w:sz w:val="22"/>
          <w:szCs w:val="22"/>
        </w:rPr>
        <w:t xml:space="preserve"> </w:t>
      </w:r>
      <w:proofErr w:type="spellStart"/>
      <w:r w:rsidRPr="00F3169A">
        <w:rPr>
          <w:rFonts w:ascii="Times New Roman" w:hAnsi="Times New Roman" w:cs="Times New Roman"/>
          <w:sz w:val="22"/>
          <w:szCs w:val="22"/>
        </w:rPr>
        <w:t>evoluted</w:t>
      </w:r>
      <w:proofErr w:type="spellEnd"/>
      <w:r w:rsidRPr="00F3169A">
        <w:rPr>
          <w:rFonts w:ascii="Times New Roman" w:hAnsi="Times New Roman" w:cs="Times New Roman"/>
          <w:sz w:val="22"/>
          <w:szCs w:val="22"/>
        </w:rPr>
        <w:t xml:space="preserve"> to (14)C-carbon dioxide (CO</w:t>
      </w:r>
      <w:r w:rsidRPr="00F3169A">
        <w:rPr>
          <w:rFonts w:ascii="Times New Roman" w:hAnsi="Times New Roman" w:cs="Times New Roman"/>
          <w:sz w:val="22"/>
          <w:szCs w:val="22"/>
          <w:vertAlign w:val="subscript"/>
        </w:rPr>
        <w:t>2</w:t>
      </w:r>
      <w:r w:rsidRPr="00F3169A">
        <w:rPr>
          <w:rFonts w:ascii="Times New Roman" w:hAnsi="Times New Roman" w:cs="Times New Roman"/>
          <w:sz w:val="22"/>
          <w:szCs w:val="22"/>
        </w:rPr>
        <w:t xml:space="preserve">) after 4 weeks(1). In a low concentration (0.4 </w:t>
      </w:r>
      <w:proofErr w:type="spellStart"/>
      <w:r w:rsidRPr="00F3169A">
        <w:rPr>
          <w:rFonts w:ascii="Times New Roman" w:hAnsi="Times New Roman" w:cs="Times New Roman"/>
          <w:sz w:val="22"/>
          <w:szCs w:val="22"/>
        </w:rPr>
        <w:t>ppm</w:t>
      </w:r>
      <w:proofErr w:type="spellEnd"/>
      <w:r w:rsidRPr="00F3169A">
        <w:rPr>
          <w:rFonts w:ascii="Times New Roman" w:hAnsi="Times New Roman" w:cs="Times New Roman"/>
          <w:sz w:val="22"/>
          <w:szCs w:val="22"/>
        </w:rPr>
        <w:t>), (14</w:t>
      </w:r>
      <w:proofErr w:type="gramStart"/>
      <w:r w:rsidRPr="00F3169A">
        <w:rPr>
          <w:rFonts w:ascii="Times New Roman" w:hAnsi="Times New Roman" w:cs="Times New Roman"/>
          <w:sz w:val="22"/>
          <w:szCs w:val="22"/>
        </w:rPr>
        <w:t>)C</w:t>
      </w:r>
      <w:proofErr w:type="gramEnd"/>
      <w:r w:rsidRPr="00F3169A">
        <w:rPr>
          <w:rFonts w:ascii="Times New Roman" w:hAnsi="Times New Roman" w:cs="Times New Roman"/>
          <w:sz w:val="22"/>
          <w:szCs w:val="22"/>
        </w:rPr>
        <w:t>-</w:t>
      </w:r>
      <w:r w:rsidR="00F3169A" w:rsidRPr="00F3169A">
        <w:rPr>
          <w:rFonts w:ascii="Times New Roman" w:hAnsi="Times New Roman" w:cs="Times New Roman"/>
          <w:sz w:val="22"/>
          <w:szCs w:val="22"/>
        </w:rPr>
        <w:t>labelled</w:t>
      </w:r>
      <w:r w:rsidRPr="00F3169A">
        <w:rPr>
          <w:rFonts w:ascii="Times New Roman" w:hAnsi="Times New Roman" w:cs="Times New Roman"/>
          <w:sz w:val="22"/>
          <w:szCs w:val="22"/>
        </w:rPr>
        <w:t xml:space="preserve"> </w:t>
      </w:r>
      <w:proofErr w:type="spellStart"/>
      <w:r w:rsidRPr="00F3169A">
        <w:rPr>
          <w:rFonts w:ascii="Times New Roman" w:hAnsi="Times New Roman" w:cs="Times New Roman"/>
          <w:sz w:val="22"/>
          <w:szCs w:val="22"/>
        </w:rPr>
        <w:t>diisoprpylnaphthalene</w:t>
      </w:r>
      <w:proofErr w:type="spellEnd"/>
      <w:r w:rsidRPr="00F3169A">
        <w:rPr>
          <w:rFonts w:ascii="Times New Roman" w:hAnsi="Times New Roman" w:cs="Times New Roman"/>
          <w:sz w:val="22"/>
          <w:szCs w:val="22"/>
        </w:rPr>
        <w:t xml:space="preserve"> was degraded much faster and (14)C-carbon dioxide evolved reached to about 80% in 4 weeks. Both side chain (isopropyl group) and naphthalene nucleus could be attacked in biodegradation, since </w:t>
      </w:r>
      <w:proofErr w:type="spellStart"/>
      <w:r w:rsidRPr="00F3169A">
        <w:rPr>
          <w:rFonts w:ascii="Times New Roman" w:hAnsi="Times New Roman" w:cs="Times New Roman"/>
          <w:sz w:val="22"/>
          <w:szCs w:val="22"/>
        </w:rPr>
        <w:t>propionic</w:t>
      </w:r>
      <w:proofErr w:type="spellEnd"/>
      <w:r w:rsidRPr="00F3169A">
        <w:rPr>
          <w:rFonts w:ascii="Times New Roman" w:hAnsi="Times New Roman" w:cs="Times New Roman"/>
          <w:sz w:val="22"/>
          <w:szCs w:val="22"/>
        </w:rPr>
        <w:t xml:space="preserve"> acid and </w:t>
      </w:r>
      <w:proofErr w:type="spellStart"/>
      <w:r w:rsidRPr="00F3169A">
        <w:rPr>
          <w:rFonts w:ascii="Times New Roman" w:hAnsi="Times New Roman" w:cs="Times New Roman"/>
          <w:sz w:val="22"/>
          <w:szCs w:val="22"/>
        </w:rPr>
        <w:t>salicyclic</w:t>
      </w:r>
      <w:proofErr w:type="spellEnd"/>
      <w:r w:rsidRPr="00F3169A">
        <w:rPr>
          <w:rFonts w:ascii="Times New Roman" w:hAnsi="Times New Roman" w:cs="Times New Roman"/>
          <w:sz w:val="22"/>
          <w:szCs w:val="22"/>
        </w:rPr>
        <w:t xml:space="preserve"> acid derivatives were found as the metabolites. In a 4-week biodegradation screening test (MITI test) using </w:t>
      </w:r>
      <w:proofErr w:type="spellStart"/>
      <w:r w:rsidRPr="00F3169A">
        <w:rPr>
          <w:rFonts w:ascii="Times New Roman" w:hAnsi="Times New Roman" w:cs="Times New Roman"/>
          <w:bCs/>
          <w:sz w:val="22"/>
        </w:rPr>
        <w:t>diisopropylnaphthalene</w:t>
      </w:r>
      <w:proofErr w:type="spellEnd"/>
      <w:r w:rsidRPr="00F3169A">
        <w:rPr>
          <w:rFonts w:ascii="Times New Roman" w:hAnsi="Times New Roman" w:cs="Times New Roman"/>
          <w:sz w:val="22"/>
          <w:szCs w:val="22"/>
        </w:rPr>
        <w:t xml:space="preserve"> (30 mg/</w:t>
      </w:r>
      <w:r w:rsidR="007452BF">
        <w:rPr>
          <w:rFonts w:ascii="Times New Roman" w:hAnsi="Times New Roman" w:cs="Times New Roman"/>
          <w:sz w:val="22"/>
          <w:szCs w:val="22"/>
        </w:rPr>
        <w:t>L</w:t>
      </w:r>
      <w:r w:rsidRPr="00F3169A">
        <w:rPr>
          <w:rFonts w:ascii="Times New Roman" w:hAnsi="Times New Roman" w:cs="Times New Roman"/>
          <w:sz w:val="22"/>
          <w:szCs w:val="22"/>
        </w:rPr>
        <w:t xml:space="preserve">) and an activated sludge </w:t>
      </w:r>
      <w:proofErr w:type="spellStart"/>
      <w:r w:rsidRPr="00F3169A">
        <w:rPr>
          <w:rFonts w:ascii="Times New Roman" w:hAnsi="Times New Roman" w:cs="Times New Roman"/>
          <w:sz w:val="22"/>
          <w:szCs w:val="22"/>
        </w:rPr>
        <w:t>inoculum</w:t>
      </w:r>
      <w:proofErr w:type="spellEnd"/>
      <w:r w:rsidRPr="00F3169A">
        <w:rPr>
          <w:rFonts w:ascii="Times New Roman" w:hAnsi="Times New Roman" w:cs="Times New Roman"/>
          <w:sz w:val="22"/>
          <w:szCs w:val="22"/>
        </w:rPr>
        <w:t xml:space="preserve"> (100 mg/</w:t>
      </w:r>
      <w:r w:rsidR="007452BF">
        <w:rPr>
          <w:rFonts w:ascii="Times New Roman" w:hAnsi="Times New Roman" w:cs="Times New Roman"/>
          <w:sz w:val="22"/>
          <w:szCs w:val="22"/>
        </w:rPr>
        <w:t>L</w:t>
      </w:r>
      <w:r w:rsidRPr="00F3169A">
        <w:rPr>
          <w:rFonts w:ascii="Times New Roman" w:hAnsi="Times New Roman" w:cs="Times New Roman"/>
          <w:sz w:val="22"/>
          <w:szCs w:val="22"/>
        </w:rPr>
        <w:t>), 0% of theoretical BOD was removed [5].</w:t>
      </w:r>
    </w:p>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68" w:name="_Toc384565938"/>
      <w:proofErr w:type="spellStart"/>
      <w:r w:rsidRPr="00F3169A">
        <w:rPr>
          <w:rFonts w:asciiTheme="majorHAnsi" w:eastAsiaTheme="majorEastAsia" w:hAnsiTheme="majorHAnsi" w:cstheme="majorBidi"/>
          <w:b/>
          <w:bCs/>
          <w:sz w:val="22"/>
          <w:szCs w:val="26"/>
        </w:rPr>
        <w:t>Phototransformation</w:t>
      </w:r>
      <w:proofErr w:type="spellEnd"/>
      <w:r w:rsidRPr="00F3169A">
        <w:rPr>
          <w:rFonts w:asciiTheme="majorHAnsi" w:eastAsiaTheme="majorEastAsia" w:hAnsiTheme="majorHAnsi" w:cstheme="majorBidi"/>
          <w:b/>
          <w:bCs/>
          <w:sz w:val="22"/>
          <w:szCs w:val="26"/>
        </w:rPr>
        <w:t>/photolysis</w:t>
      </w:r>
      <w:bookmarkEnd w:id="68"/>
    </w:p>
    <w:p w:rsidR="0027060B" w:rsidRPr="00F3169A" w:rsidRDefault="0027060B" w:rsidP="0027060B">
      <w:pPr>
        <w:spacing w:before="120"/>
        <w:rPr>
          <w:rFonts w:cstheme="minorHAnsi"/>
          <w:sz w:val="22"/>
          <w:szCs w:val="22"/>
        </w:rPr>
      </w:pPr>
      <w:r w:rsidRPr="00F3169A">
        <w:rPr>
          <w:sz w:val="22"/>
          <w:szCs w:val="22"/>
        </w:rPr>
        <w:t xml:space="preserve">According to a model of gas/particle partitioning of </w:t>
      </w:r>
      <w:proofErr w:type="spellStart"/>
      <w:r w:rsidRPr="00F3169A">
        <w:rPr>
          <w:sz w:val="22"/>
          <w:szCs w:val="22"/>
        </w:rPr>
        <w:t>semivolatile</w:t>
      </w:r>
      <w:proofErr w:type="spellEnd"/>
      <w:r w:rsidRPr="00F3169A">
        <w:rPr>
          <w:sz w:val="22"/>
          <w:szCs w:val="22"/>
        </w:rPr>
        <w:t xml:space="preserve"> organic compounds in the atmosphere, </w:t>
      </w:r>
      <w:proofErr w:type="spellStart"/>
      <w:r w:rsidRPr="00F3169A">
        <w:rPr>
          <w:sz w:val="22"/>
          <w:szCs w:val="22"/>
        </w:rPr>
        <w:t>diisopropylnaphthalenes</w:t>
      </w:r>
      <w:proofErr w:type="spellEnd"/>
      <w:r w:rsidRPr="00F3169A">
        <w:rPr>
          <w:sz w:val="22"/>
          <w:szCs w:val="22"/>
        </w:rPr>
        <w:t xml:space="preserve"> (SRC</w:t>
      </w:r>
      <w:r w:rsidRPr="00F3169A">
        <w:rPr>
          <w:sz w:val="22"/>
          <w:szCs w:val="22"/>
          <w:vertAlign w:val="superscript"/>
        </w:rPr>
        <w:footnoteReference w:id="5"/>
      </w:r>
      <w:r w:rsidRPr="00F3169A">
        <w:rPr>
          <w:sz w:val="22"/>
          <w:szCs w:val="22"/>
        </w:rPr>
        <w:t xml:space="preserve">), which have a </w:t>
      </w:r>
      <w:proofErr w:type="spellStart"/>
      <w:r w:rsidRPr="00F3169A">
        <w:rPr>
          <w:sz w:val="22"/>
          <w:szCs w:val="22"/>
        </w:rPr>
        <w:t>vapor</w:t>
      </w:r>
      <w:proofErr w:type="spellEnd"/>
      <w:r w:rsidRPr="00F3169A">
        <w:rPr>
          <w:sz w:val="22"/>
          <w:szCs w:val="22"/>
        </w:rPr>
        <w:t xml:space="preserve"> pressure of 0.00050 mm Hg at 25</w:t>
      </w:r>
      <w:r w:rsidR="00574632">
        <w:rPr>
          <w:rFonts w:ascii="Arial" w:hAnsi="Arial" w:cs="Arial"/>
          <w:sz w:val="22"/>
          <w:szCs w:val="22"/>
        </w:rPr>
        <w:t>°</w:t>
      </w:r>
      <w:r w:rsidRPr="00F3169A">
        <w:rPr>
          <w:sz w:val="22"/>
          <w:szCs w:val="22"/>
        </w:rPr>
        <w:t xml:space="preserve">C, is expected to exist primarily as a </w:t>
      </w:r>
      <w:proofErr w:type="spellStart"/>
      <w:r w:rsidRPr="00F3169A">
        <w:rPr>
          <w:sz w:val="22"/>
          <w:szCs w:val="22"/>
        </w:rPr>
        <w:t>vapor</w:t>
      </w:r>
      <w:proofErr w:type="spellEnd"/>
      <w:r w:rsidRPr="00F3169A">
        <w:rPr>
          <w:sz w:val="22"/>
          <w:szCs w:val="22"/>
        </w:rPr>
        <w:t xml:space="preserve"> in the ambient atmosphere. </w:t>
      </w:r>
      <w:proofErr w:type="spellStart"/>
      <w:r w:rsidRPr="00F3169A">
        <w:rPr>
          <w:sz w:val="22"/>
          <w:szCs w:val="22"/>
        </w:rPr>
        <w:t>Vapor</w:t>
      </w:r>
      <w:proofErr w:type="spellEnd"/>
      <w:r w:rsidRPr="00F3169A">
        <w:rPr>
          <w:sz w:val="22"/>
          <w:szCs w:val="22"/>
        </w:rPr>
        <w:t xml:space="preserve">-phase </w:t>
      </w:r>
      <w:proofErr w:type="spellStart"/>
      <w:r w:rsidRPr="00F3169A">
        <w:rPr>
          <w:sz w:val="22"/>
          <w:szCs w:val="22"/>
        </w:rPr>
        <w:t>diisopropylnaphthalenes</w:t>
      </w:r>
      <w:proofErr w:type="spellEnd"/>
      <w:r w:rsidRPr="00F3169A">
        <w:rPr>
          <w:sz w:val="22"/>
          <w:szCs w:val="22"/>
        </w:rPr>
        <w:t xml:space="preserve"> are degraded in the atmosphere by reaction with </w:t>
      </w:r>
      <w:proofErr w:type="spellStart"/>
      <w:r w:rsidRPr="00F3169A">
        <w:rPr>
          <w:sz w:val="22"/>
          <w:szCs w:val="22"/>
        </w:rPr>
        <w:t>photochemically</w:t>
      </w:r>
      <w:proofErr w:type="spellEnd"/>
      <w:r w:rsidRPr="00F3169A">
        <w:rPr>
          <w:sz w:val="22"/>
          <w:szCs w:val="22"/>
        </w:rPr>
        <w:t xml:space="preserve">-produced hydroxyl radicals. </w:t>
      </w:r>
      <w:r w:rsidRPr="00F3169A">
        <w:rPr>
          <w:rFonts w:cstheme="minorHAnsi"/>
          <w:sz w:val="22"/>
          <w:szCs w:val="22"/>
        </w:rPr>
        <w:t xml:space="preserve">From photolytic degradation of 2-isopropylnaphthalene, four </w:t>
      </w:r>
      <w:r w:rsidRPr="00F3169A">
        <w:rPr>
          <w:rFonts w:cstheme="minorHAnsi"/>
          <w:sz w:val="22"/>
          <w:szCs w:val="22"/>
        </w:rPr>
        <w:lastRenderedPageBreak/>
        <w:t xml:space="preserve">photolysis products were identified: 2-(2-naphthyl)-2-propanol, </w:t>
      </w:r>
      <w:proofErr w:type="spellStart"/>
      <w:r w:rsidRPr="00F3169A">
        <w:rPr>
          <w:rFonts w:cstheme="minorHAnsi"/>
          <w:sz w:val="22"/>
          <w:szCs w:val="22"/>
        </w:rPr>
        <w:t>phthalide</w:t>
      </w:r>
      <w:proofErr w:type="spellEnd"/>
      <w:r w:rsidRPr="00F3169A">
        <w:rPr>
          <w:rFonts w:cstheme="minorHAnsi"/>
          <w:sz w:val="22"/>
          <w:szCs w:val="22"/>
        </w:rPr>
        <w:t xml:space="preserve">, benzoic acid and </w:t>
      </w:r>
      <w:proofErr w:type="spellStart"/>
      <w:r w:rsidRPr="00F3169A">
        <w:rPr>
          <w:rFonts w:cstheme="minorHAnsi"/>
          <w:sz w:val="22"/>
          <w:szCs w:val="22"/>
        </w:rPr>
        <w:t>phthalic</w:t>
      </w:r>
      <w:proofErr w:type="spellEnd"/>
      <w:r w:rsidRPr="00F3169A">
        <w:rPr>
          <w:rFonts w:cstheme="minorHAnsi"/>
          <w:sz w:val="22"/>
          <w:szCs w:val="22"/>
        </w:rPr>
        <w:t xml:space="preserve"> acid [11].</w:t>
      </w:r>
    </w:p>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69" w:name="_Toc384565939"/>
      <w:r w:rsidRPr="00F3169A">
        <w:rPr>
          <w:rFonts w:asciiTheme="majorHAnsi" w:eastAsiaTheme="majorEastAsia" w:hAnsiTheme="majorHAnsi" w:cstheme="majorBidi"/>
          <w:b/>
          <w:bCs/>
          <w:sz w:val="22"/>
          <w:szCs w:val="26"/>
        </w:rPr>
        <w:t>Biodegradation</w:t>
      </w:r>
      <w:bookmarkEnd w:id="69"/>
    </w:p>
    <w:p w:rsidR="0027060B" w:rsidRPr="00F3169A" w:rsidRDefault="0027060B" w:rsidP="0027060B">
      <w:pPr>
        <w:spacing w:before="120" w:after="120"/>
        <w:rPr>
          <w:sz w:val="22"/>
          <w:szCs w:val="22"/>
        </w:rPr>
      </w:pPr>
      <w:r w:rsidRPr="00F3169A">
        <w:rPr>
          <w:sz w:val="22"/>
          <w:szCs w:val="22"/>
        </w:rPr>
        <w:t>Table 3: Half-lives in soil, water and sediment</w:t>
      </w:r>
    </w:p>
    <w:tbl>
      <w:tblPr>
        <w:tblStyle w:val="TableGrid"/>
        <w:tblW w:w="0" w:type="auto"/>
        <w:tblLayout w:type="fixed"/>
        <w:tblCellMar>
          <w:top w:w="28" w:type="dxa"/>
          <w:left w:w="57" w:type="dxa"/>
          <w:bottom w:w="28" w:type="dxa"/>
          <w:right w:w="57" w:type="dxa"/>
        </w:tblCellMar>
        <w:tblLook w:val="04A0"/>
      </w:tblPr>
      <w:tblGrid>
        <w:gridCol w:w="2467"/>
        <w:gridCol w:w="2552"/>
        <w:gridCol w:w="2551"/>
      </w:tblGrid>
      <w:tr w:rsidR="0027060B" w:rsidRPr="00F3169A" w:rsidTr="0074747A">
        <w:trPr>
          <w:trHeight w:val="256"/>
        </w:trPr>
        <w:tc>
          <w:tcPr>
            <w:tcW w:w="2467" w:type="dxa"/>
          </w:tcPr>
          <w:p w:rsidR="0027060B" w:rsidRPr="00F3169A" w:rsidRDefault="0027060B" w:rsidP="0027060B">
            <w:pPr>
              <w:rPr>
                <w:rFonts w:ascii="Times New Roman" w:hAnsi="Times New Roman" w:cs="Times New Roman"/>
                <w:b/>
                <w:sz w:val="22"/>
                <w:szCs w:val="22"/>
              </w:rPr>
            </w:pPr>
            <w:r w:rsidRPr="00F3169A">
              <w:rPr>
                <w:rFonts w:ascii="Times New Roman" w:hAnsi="Times New Roman" w:cs="Times New Roman"/>
                <w:b/>
                <w:sz w:val="22"/>
                <w:szCs w:val="22"/>
              </w:rPr>
              <w:t>Degradation 50%</w:t>
            </w:r>
          </w:p>
        </w:tc>
        <w:tc>
          <w:tcPr>
            <w:tcW w:w="2552" w:type="dxa"/>
          </w:tcPr>
          <w:p w:rsidR="0027060B" w:rsidRPr="00F3169A" w:rsidRDefault="0027060B" w:rsidP="0027060B">
            <w:pPr>
              <w:rPr>
                <w:rFonts w:ascii="Times New Roman" w:hAnsi="Times New Roman" w:cs="Times New Roman"/>
                <w:b/>
                <w:sz w:val="22"/>
                <w:szCs w:val="22"/>
              </w:rPr>
            </w:pPr>
            <w:r w:rsidRPr="00F3169A">
              <w:rPr>
                <w:rFonts w:ascii="Times New Roman" w:hAnsi="Times New Roman" w:cs="Times New Roman"/>
                <w:b/>
                <w:sz w:val="22"/>
                <w:szCs w:val="22"/>
              </w:rPr>
              <w:t xml:space="preserve">Days </w:t>
            </w:r>
          </w:p>
        </w:tc>
        <w:tc>
          <w:tcPr>
            <w:tcW w:w="2551" w:type="dxa"/>
          </w:tcPr>
          <w:p w:rsidR="0027060B" w:rsidRPr="00F3169A" w:rsidRDefault="0027060B" w:rsidP="0027060B">
            <w:pPr>
              <w:rPr>
                <w:rFonts w:ascii="Times New Roman" w:hAnsi="Times New Roman" w:cs="Times New Roman"/>
                <w:b/>
                <w:sz w:val="22"/>
                <w:szCs w:val="22"/>
              </w:rPr>
            </w:pPr>
            <w:r w:rsidRPr="00F3169A">
              <w:rPr>
                <w:rFonts w:ascii="Times New Roman" w:hAnsi="Times New Roman" w:cs="Times New Roman"/>
                <w:b/>
                <w:sz w:val="22"/>
                <w:szCs w:val="22"/>
              </w:rPr>
              <w:t>References</w:t>
            </w:r>
          </w:p>
        </w:tc>
      </w:tr>
      <w:tr w:rsidR="0027060B" w:rsidRPr="00F3169A" w:rsidTr="0074747A">
        <w:trPr>
          <w:trHeight w:val="1255"/>
        </w:trPr>
        <w:tc>
          <w:tcPr>
            <w:tcW w:w="2467"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Water</w:t>
            </w:r>
          </w:p>
        </w:tc>
        <w:tc>
          <w:tcPr>
            <w:tcW w:w="2552"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&lt; 4 h (salt water)</w:t>
            </w: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&lt; 6</w:t>
            </w:r>
            <w:r w:rsidR="00400421">
              <w:rPr>
                <w:rFonts w:ascii="Times New Roman" w:hAnsi="Times New Roman" w:cs="Times New Roman"/>
                <w:sz w:val="22"/>
                <w:szCs w:val="22"/>
              </w:rPr>
              <w:t>.</w:t>
            </w:r>
            <w:r w:rsidRPr="00F3169A">
              <w:rPr>
                <w:rFonts w:ascii="Times New Roman" w:hAnsi="Times New Roman" w:cs="Times New Roman"/>
                <w:sz w:val="22"/>
                <w:szCs w:val="22"/>
              </w:rPr>
              <w:t>5 h (</w:t>
            </w:r>
            <w:r w:rsidR="00F3169A">
              <w:rPr>
                <w:rFonts w:ascii="Times New Roman" w:hAnsi="Times New Roman" w:cs="Times New Roman"/>
                <w:sz w:val="22"/>
                <w:szCs w:val="22"/>
              </w:rPr>
              <w:t>distilled</w:t>
            </w:r>
            <w:r w:rsidRPr="00F3169A">
              <w:rPr>
                <w:rFonts w:ascii="Times New Roman" w:hAnsi="Times New Roman" w:cs="Times New Roman"/>
                <w:sz w:val="22"/>
                <w:szCs w:val="22"/>
              </w:rPr>
              <w:t xml:space="preserve"> water)</w:t>
            </w:r>
          </w:p>
          <w:p w:rsidR="0027060B" w:rsidRPr="00F3169A" w:rsidRDefault="0027060B" w:rsidP="0027060B">
            <w:pPr>
              <w:rPr>
                <w:rFonts w:ascii="Times New Roman" w:hAnsi="Times New Roman" w:cs="Times New Roman"/>
                <w:sz w:val="22"/>
                <w:szCs w:val="22"/>
              </w:rPr>
            </w:pPr>
          </w:p>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38</w:t>
            </w:r>
          </w:p>
        </w:tc>
        <w:tc>
          <w:tcPr>
            <w:tcW w:w="2551" w:type="dxa"/>
          </w:tcPr>
          <w:p w:rsidR="0027060B" w:rsidRPr="00F3169A" w:rsidRDefault="0027060B" w:rsidP="0027060B">
            <w:pPr>
              <w:rPr>
                <w:sz w:val="22"/>
                <w:szCs w:val="22"/>
              </w:rPr>
            </w:pPr>
            <w:r w:rsidRPr="00F3169A">
              <w:rPr>
                <w:sz w:val="22"/>
                <w:szCs w:val="22"/>
              </w:rPr>
              <w:t>[11]</w:t>
            </w:r>
          </w:p>
          <w:p w:rsidR="0027060B" w:rsidRPr="00F3169A" w:rsidRDefault="0027060B" w:rsidP="0027060B">
            <w:pPr>
              <w:rPr>
                <w:sz w:val="22"/>
                <w:szCs w:val="22"/>
              </w:rPr>
            </w:pPr>
          </w:p>
          <w:p w:rsidR="0027060B" w:rsidRPr="00F3169A" w:rsidRDefault="0027060B" w:rsidP="0027060B">
            <w:pPr>
              <w:rPr>
                <w:sz w:val="22"/>
                <w:szCs w:val="22"/>
              </w:rPr>
            </w:pPr>
          </w:p>
          <w:p w:rsidR="0027060B" w:rsidRPr="00F3169A" w:rsidRDefault="0027060B" w:rsidP="0027060B">
            <w:pPr>
              <w:rPr>
                <w:sz w:val="22"/>
                <w:szCs w:val="22"/>
              </w:rPr>
            </w:pPr>
          </w:p>
          <w:p w:rsidR="0027060B" w:rsidRPr="00F3169A" w:rsidRDefault="0027060B" w:rsidP="0027060B">
            <w:pPr>
              <w:rPr>
                <w:rFonts w:ascii="Times New Roman" w:hAnsi="Times New Roman" w:cs="Times New Roman"/>
                <w:sz w:val="22"/>
                <w:szCs w:val="22"/>
              </w:rPr>
            </w:pPr>
            <w:proofErr w:type="spellStart"/>
            <w:r w:rsidRPr="00F3169A">
              <w:rPr>
                <w:sz w:val="22"/>
                <w:szCs w:val="22"/>
              </w:rPr>
              <w:t>Epi</w:t>
            </w:r>
            <w:proofErr w:type="spellEnd"/>
            <w:r w:rsidRPr="00F3169A">
              <w:rPr>
                <w:sz w:val="22"/>
                <w:szCs w:val="22"/>
              </w:rPr>
              <w:t xml:space="preserve"> Suite, level III fugacity model</w:t>
            </w:r>
          </w:p>
        </w:tc>
      </w:tr>
      <w:tr w:rsidR="0027060B" w:rsidRPr="00F3169A" w:rsidTr="0074747A">
        <w:trPr>
          <w:trHeight w:val="243"/>
        </w:trPr>
        <w:tc>
          <w:tcPr>
            <w:tcW w:w="2467"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 xml:space="preserve">Soil </w:t>
            </w:r>
          </w:p>
        </w:tc>
        <w:tc>
          <w:tcPr>
            <w:tcW w:w="2552"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75</w:t>
            </w:r>
          </w:p>
        </w:tc>
        <w:tc>
          <w:tcPr>
            <w:tcW w:w="2551" w:type="dxa"/>
          </w:tcPr>
          <w:p w:rsidR="0027060B" w:rsidRPr="00F3169A" w:rsidRDefault="0027060B" w:rsidP="0027060B">
            <w:pPr>
              <w:rPr>
                <w:rFonts w:ascii="Times New Roman" w:hAnsi="Times New Roman" w:cs="Times New Roman"/>
                <w:sz w:val="22"/>
                <w:szCs w:val="22"/>
              </w:rPr>
            </w:pPr>
            <w:proofErr w:type="spellStart"/>
            <w:r w:rsidRPr="00F3169A">
              <w:rPr>
                <w:sz w:val="22"/>
                <w:szCs w:val="22"/>
              </w:rPr>
              <w:t>Epi</w:t>
            </w:r>
            <w:proofErr w:type="spellEnd"/>
            <w:r w:rsidRPr="00F3169A">
              <w:rPr>
                <w:sz w:val="22"/>
                <w:szCs w:val="22"/>
              </w:rPr>
              <w:t xml:space="preserve"> Suite, level III fugacity model</w:t>
            </w:r>
          </w:p>
        </w:tc>
      </w:tr>
      <w:tr w:rsidR="0027060B" w:rsidRPr="00F3169A" w:rsidTr="0074747A">
        <w:trPr>
          <w:trHeight w:val="270"/>
        </w:trPr>
        <w:tc>
          <w:tcPr>
            <w:tcW w:w="2467"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Sediment</w:t>
            </w:r>
          </w:p>
        </w:tc>
        <w:tc>
          <w:tcPr>
            <w:tcW w:w="2552"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338</w:t>
            </w:r>
          </w:p>
        </w:tc>
        <w:tc>
          <w:tcPr>
            <w:tcW w:w="2551" w:type="dxa"/>
          </w:tcPr>
          <w:p w:rsidR="0027060B" w:rsidRPr="00F3169A" w:rsidRDefault="0027060B" w:rsidP="0027060B">
            <w:pPr>
              <w:rPr>
                <w:rFonts w:ascii="Times New Roman" w:hAnsi="Times New Roman" w:cs="Times New Roman"/>
                <w:sz w:val="22"/>
                <w:szCs w:val="22"/>
              </w:rPr>
            </w:pPr>
            <w:proofErr w:type="spellStart"/>
            <w:r w:rsidRPr="00F3169A">
              <w:rPr>
                <w:sz w:val="22"/>
                <w:szCs w:val="22"/>
              </w:rPr>
              <w:t>Epi</w:t>
            </w:r>
            <w:proofErr w:type="spellEnd"/>
            <w:r w:rsidRPr="00F3169A">
              <w:rPr>
                <w:sz w:val="22"/>
                <w:szCs w:val="22"/>
              </w:rPr>
              <w:t xml:space="preserve"> Suite, level III fugacity model</w:t>
            </w:r>
          </w:p>
        </w:tc>
      </w:tr>
    </w:tbl>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70" w:name="_Toc384565940"/>
      <w:r w:rsidRPr="00F3169A">
        <w:rPr>
          <w:rFonts w:asciiTheme="majorHAnsi" w:eastAsiaTheme="majorEastAsia" w:hAnsiTheme="majorHAnsi" w:cstheme="majorBidi"/>
          <w:b/>
          <w:bCs/>
          <w:sz w:val="22"/>
          <w:szCs w:val="26"/>
        </w:rPr>
        <w:t>Potential for long range transport</w:t>
      </w:r>
      <w:bookmarkEnd w:id="70"/>
    </w:p>
    <w:p w:rsidR="0027060B" w:rsidRPr="00F3169A" w:rsidRDefault="0027060B" w:rsidP="0027060B">
      <w:pPr>
        <w:spacing w:before="120"/>
        <w:rPr>
          <w:sz w:val="22"/>
          <w:szCs w:val="22"/>
        </w:rPr>
      </w:pPr>
      <w:r w:rsidRPr="00F3169A">
        <w:rPr>
          <w:sz w:val="22"/>
          <w:szCs w:val="22"/>
        </w:rPr>
        <w:t>Estimated half-life in air is 0</w:t>
      </w:r>
      <w:r w:rsidR="00400421">
        <w:rPr>
          <w:sz w:val="22"/>
          <w:szCs w:val="22"/>
        </w:rPr>
        <w:t>.</w:t>
      </w:r>
      <w:r w:rsidRPr="00F3169A">
        <w:rPr>
          <w:sz w:val="22"/>
          <w:szCs w:val="22"/>
        </w:rPr>
        <w:t>162 days (</w:t>
      </w:r>
      <w:proofErr w:type="spellStart"/>
      <w:r w:rsidRPr="00F3169A">
        <w:rPr>
          <w:sz w:val="22"/>
          <w:szCs w:val="22"/>
        </w:rPr>
        <w:t>AopWin</w:t>
      </w:r>
      <w:proofErr w:type="spellEnd"/>
      <w:r w:rsidRPr="00F3169A">
        <w:rPr>
          <w:sz w:val="22"/>
          <w:szCs w:val="22"/>
        </w:rPr>
        <w:t xml:space="preserve"> v1.92) </w:t>
      </w:r>
    </w:p>
    <w:p w:rsidR="0027060B" w:rsidRPr="00F3169A" w:rsidRDefault="0027060B" w:rsidP="0027060B">
      <w:pPr>
        <w:spacing w:before="120"/>
        <w:rPr>
          <w:sz w:val="22"/>
          <w:szCs w:val="22"/>
        </w:rPr>
      </w:pPr>
      <w:r w:rsidRPr="00F3169A">
        <w:rPr>
          <w:sz w:val="22"/>
          <w:szCs w:val="22"/>
        </w:rPr>
        <w:t>Half-life for the photolytic reaction in air is estimated to be 5.8 hours, calculated from its rate constant of 6.6x10-11 cm</w:t>
      </w:r>
      <w:r w:rsidRPr="00F3169A">
        <w:rPr>
          <w:sz w:val="22"/>
          <w:szCs w:val="22"/>
          <w:vertAlign w:val="superscript"/>
        </w:rPr>
        <w:t>3</w:t>
      </w:r>
      <w:r w:rsidRPr="00F3169A">
        <w:rPr>
          <w:sz w:val="22"/>
          <w:szCs w:val="22"/>
        </w:rPr>
        <w:t>/molecule-sec at 25</w:t>
      </w:r>
      <w:r w:rsidR="00574632">
        <w:rPr>
          <w:rFonts w:ascii="Arial" w:hAnsi="Arial" w:cs="Arial"/>
          <w:sz w:val="22"/>
          <w:szCs w:val="22"/>
        </w:rPr>
        <w:t>°</w:t>
      </w:r>
      <w:r w:rsidRPr="00F3169A">
        <w:rPr>
          <w:sz w:val="22"/>
          <w:szCs w:val="22"/>
        </w:rPr>
        <w:t xml:space="preserve">C that was derived using a structure estimation method. </w:t>
      </w:r>
      <w:proofErr w:type="spellStart"/>
      <w:r w:rsidRPr="00F3169A">
        <w:rPr>
          <w:sz w:val="22"/>
          <w:szCs w:val="22"/>
        </w:rPr>
        <w:t>Diisopropylnaphthalenes</w:t>
      </w:r>
      <w:proofErr w:type="spellEnd"/>
      <w:r w:rsidRPr="00F3169A">
        <w:rPr>
          <w:sz w:val="22"/>
          <w:szCs w:val="22"/>
        </w:rPr>
        <w:t xml:space="preserve"> may absorb light with wavelengths &gt;290 nm, and may be susceptible to direct photolysis by sunlight [5].</w:t>
      </w:r>
    </w:p>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71" w:name="_Toc384565941"/>
      <w:r w:rsidRPr="00F3169A">
        <w:rPr>
          <w:rFonts w:asciiTheme="majorHAnsi" w:eastAsiaTheme="majorEastAsia" w:hAnsiTheme="majorHAnsi" w:cstheme="majorBidi"/>
          <w:b/>
          <w:bCs/>
          <w:sz w:val="22"/>
          <w:szCs w:val="26"/>
        </w:rPr>
        <w:t>Bioaccumulation</w:t>
      </w:r>
      <w:bookmarkEnd w:id="71"/>
    </w:p>
    <w:p w:rsidR="0027060B" w:rsidRPr="00F3169A" w:rsidRDefault="0027060B" w:rsidP="0027060B">
      <w:pPr>
        <w:rPr>
          <w:sz w:val="22"/>
          <w:szCs w:val="22"/>
        </w:rPr>
      </w:pPr>
      <w:r w:rsidRPr="00F3169A">
        <w:rPr>
          <w:sz w:val="22"/>
          <w:szCs w:val="22"/>
        </w:rPr>
        <w:t xml:space="preserve"> One study suggests measured BCF in the range of 370-3930 in aquatic organisms [5]. </w:t>
      </w:r>
    </w:p>
    <w:p w:rsidR="0027060B" w:rsidRPr="00F3169A" w:rsidRDefault="0027060B" w:rsidP="0027060B">
      <w:pPr>
        <w:spacing w:before="120"/>
        <w:rPr>
          <w:rFonts w:cstheme="minorHAnsi"/>
          <w:sz w:val="22"/>
          <w:szCs w:val="22"/>
        </w:rPr>
      </w:pPr>
      <w:r w:rsidRPr="00F3169A">
        <w:rPr>
          <w:rFonts w:cstheme="minorHAnsi"/>
          <w:sz w:val="22"/>
          <w:szCs w:val="22"/>
        </w:rPr>
        <w:t xml:space="preserve">The extent of bioaccumulation, according to </w:t>
      </w:r>
      <w:r w:rsidRPr="00A24E45">
        <w:rPr>
          <w:rFonts w:cstheme="minorHAnsi"/>
          <w:sz w:val="22"/>
          <w:szCs w:val="22"/>
        </w:rPr>
        <w:t xml:space="preserve">the </w:t>
      </w:r>
      <w:r w:rsidR="004D32C0" w:rsidRPr="004D32C0">
        <w:rPr>
          <w:sz w:val="22"/>
        </w:rPr>
        <w:t xml:space="preserve">OECD Guideline 305 test method, </w:t>
      </w:r>
      <w:r w:rsidRPr="00A24E45">
        <w:rPr>
          <w:rFonts w:cstheme="minorHAnsi"/>
          <w:sz w:val="22"/>
          <w:szCs w:val="22"/>
        </w:rPr>
        <w:t xml:space="preserve">is </w:t>
      </w:r>
      <w:r w:rsidRPr="00F3169A">
        <w:rPr>
          <w:rFonts w:cstheme="minorHAnsi"/>
          <w:sz w:val="22"/>
          <w:szCs w:val="22"/>
        </w:rPr>
        <w:t xml:space="preserve">dependent on individual components (isomers). The extent of bioaccumulation is also dependent on the exposure concentration. At the low concentration, the BCF was significantly lower (highest value 2400) compared to the high concentration (highest value 6400) [11]. The Japanese NITE database report </w:t>
      </w:r>
      <w:proofErr w:type="spellStart"/>
      <w:r w:rsidRPr="00F3169A">
        <w:rPr>
          <w:rFonts w:cstheme="minorHAnsi"/>
          <w:sz w:val="22"/>
          <w:szCs w:val="22"/>
        </w:rPr>
        <w:t>BCFs</w:t>
      </w:r>
      <w:proofErr w:type="spellEnd"/>
      <w:r w:rsidRPr="00F3169A">
        <w:rPr>
          <w:rFonts w:cstheme="minorHAnsi"/>
          <w:sz w:val="22"/>
          <w:szCs w:val="22"/>
        </w:rPr>
        <w:t xml:space="preserve"> for </w:t>
      </w:r>
      <w:proofErr w:type="spellStart"/>
      <w:r w:rsidRPr="00F3169A">
        <w:rPr>
          <w:rFonts w:cstheme="minorHAnsi"/>
          <w:sz w:val="22"/>
          <w:szCs w:val="22"/>
        </w:rPr>
        <w:t>diisopropylnaphthalene</w:t>
      </w:r>
      <w:proofErr w:type="spellEnd"/>
      <w:r w:rsidRPr="00F3169A">
        <w:rPr>
          <w:rFonts w:cstheme="minorHAnsi"/>
          <w:sz w:val="22"/>
          <w:szCs w:val="22"/>
        </w:rPr>
        <w:t xml:space="preserve"> (DIPN) of 3500 and 7000 in common carp, which is lower than the values they report for </w:t>
      </w:r>
      <w:proofErr w:type="spellStart"/>
      <w:r w:rsidRPr="00F3169A">
        <w:rPr>
          <w:rFonts w:cstheme="minorHAnsi"/>
          <w:sz w:val="22"/>
          <w:szCs w:val="22"/>
        </w:rPr>
        <w:t>triisopropylnaphthalene</w:t>
      </w:r>
      <w:proofErr w:type="spellEnd"/>
      <w:r w:rsidRPr="00F3169A">
        <w:rPr>
          <w:rFonts w:cstheme="minorHAnsi"/>
          <w:sz w:val="22"/>
          <w:szCs w:val="22"/>
        </w:rPr>
        <w:t xml:space="preserve"> [13]. </w:t>
      </w:r>
      <w:r w:rsidRPr="00F3169A">
        <w:rPr>
          <w:sz w:val="22"/>
          <w:szCs w:val="22"/>
        </w:rPr>
        <w:t xml:space="preserve">Furthermore, the estimated </w:t>
      </w:r>
      <w:proofErr w:type="spellStart"/>
      <w:r w:rsidRPr="00F3169A">
        <w:rPr>
          <w:sz w:val="22"/>
          <w:szCs w:val="22"/>
        </w:rPr>
        <w:t>logKow</w:t>
      </w:r>
      <w:proofErr w:type="spellEnd"/>
      <w:r w:rsidRPr="00F3169A">
        <w:rPr>
          <w:sz w:val="22"/>
          <w:szCs w:val="22"/>
        </w:rPr>
        <w:t xml:space="preserve"> of 6.08 also meets the criteria.</w:t>
      </w:r>
    </w:p>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72" w:name="_Toc384565942"/>
      <w:r w:rsidRPr="00F3169A">
        <w:rPr>
          <w:rFonts w:asciiTheme="majorHAnsi" w:eastAsiaTheme="majorEastAsia" w:hAnsiTheme="majorHAnsi" w:cstheme="majorBidi"/>
          <w:b/>
          <w:bCs/>
          <w:sz w:val="22"/>
          <w:szCs w:val="26"/>
        </w:rPr>
        <w:t>Human health hazard assessment</w:t>
      </w:r>
      <w:bookmarkEnd w:id="72"/>
    </w:p>
    <w:tbl>
      <w:tblPr>
        <w:tblStyle w:val="TableGrid"/>
        <w:tblW w:w="0" w:type="auto"/>
        <w:tblInd w:w="108" w:type="dxa"/>
        <w:tblLook w:val="04A0"/>
      </w:tblPr>
      <w:tblGrid>
        <w:gridCol w:w="7088"/>
        <w:gridCol w:w="1559"/>
      </w:tblGrid>
      <w:tr w:rsidR="0027060B" w:rsidRPr="00F3169A" w:rsidTr="0074747A">
        <w:trPr>
          <w:trHeight w:val="283"/>
        </w:trPr>
        <w:tc>
          <w:tcPr>
            <w:tcW w:w="7088" w:type="dxa"/>
            <w:vAlign w:val="center"/>
          </w:tcPr>
          <w:p w:rsidR="0027060B" w:rsidRPr="00F3169A" w:rsidRDefault="0027060B" w:rsidP="0027060B">
            <w:pPr>
              <w:rPr>
                <w:b/>
                <w:sz w:val="22"/>
                <w:szCs w:val="22"/>
              </w:rPr>
            </w:pPr>
            <w:r w:rsidRPr="00F3169A">
              <w:rPr>
                <w:b/>
                <w:sz w:val="22"/>
                <w:szCs w:val="22"/>
              </w:rPr>
              <w:t>Health hazard</w:t>
            </w:r>
          </w:p>
        </w:tc>
        <w:tc>
          <w:tcPr>
            <w:tcW w:w="1559" w:type="dxa"/>
            <w:vAlign w:val="center"/>
          </w:tcPr>
          <w:p w:rsidR="0027060B" w:rsidRPr="00F3169A" w:rsidRDefault="0027060B" w:rsidP="0027060B">
            <w:pPr>
              <w:rPr>
                <w:b/>
                <w:sz w:val="22"/>
                <w:szCs w:val="22"/>
              </w:rPr>
            </w:pPr>
            <w:r w:rsidRPr="00F3169A">
              <w:rPr>
                <w:b/>
                <w:sz w:val="22"/>
                <w:szCs w:val="22"/>
              </w:rPr>
              <w:t>References</w:t>
            </w:r>
          </w:p>
        </w:tc>
      </w:tr>
      <w:tr w:rsidR="0027060B" w:rsidRPr="00F3169A" w:rsidTr="0074747A">
        <w:tc>
          <w:tcPr>
            <w:tcW w:w="7088" w:type="dxa"/>
          </w:tcPr>
          <w:p w:rsidR="0027060B" w:rsidRPr="00F3169A" w:rsidRDefault="0027060B" w:rsidP="00B23A43">
            <w:pPr>
              <w:numPr>
                <w:ilvl w:val="0"/>
                <w:numId w:val="16"/>
              </w:numPr>
              <w:contextualSpacing/>
              <w:rPr>
                <w:rFonts w:ascii="Times New Roman" w:hAnsi="Times New Roman" w:cs="Times New Roman"/>
                <w:sz w:val="22"/>
                <w:szCs w:val="22"/>
              </w:rPr>
            </w:pPr>
            <w:r w:rsidRPr="00F3169A">
              <w:rPr>
                <w:rFonts w:ascii="Times New Roman" w:hAnsi="Times New Roman" w:cs="Times New Roman"/>
                <w:sz w:val="22"/>
                <w:szCs w:val="22"/>
              </w:rPr>
              <w:t>Acute toxicity</w:t>
            </w:r>
          </w:p>
        </w:tc>
        <w:tc>
          <w:tcPr>
            <w:tcW w:w="1559" w:type="dxa"/>
          </w:tcPr>
          <w:p w:rsidR="0027060B" w:rsidRPr="00F3169A" w:rsidRDefault="0027060B" w:rsidP="0027060B">
            <w:pPr>
              <w:ind w:left="360"/>
              <w:rPr>
                <w:rFonts w:ascii="Times New Roman" w:hAnsi="Times New Roman" w:cs="Times New Roman"/>
                <w:sz w:val="22"/>
                <w:szCs w:val="22"/>
              </w:rPr>
            </w:pPr>
          </w:p>
        </w:tc>
      </w:tr>
      <w:tr w:rsidR="0027060B" w:rsidRPr="00F3169A" w:rsidTr="0074747A">
        <w:tc>
          <w:tcPr>
            <w:tcW w:w="7088" w:type="dxa"/>
          </w:tcPr>
          <w:p w:rsidR="0027060B" w:rsidRPr="00F3169A" w:rsidRDefault="0027060B" w:rsidP="0027060B">
            <w:pPr>
              <w:rPr>
                <w:sz w:val="22"/>
                <w:szCs w:val="22"/>
              </w:rPr>
            </w:pPr>
            <w:r w:rsidRPr="00F3169A">
              <w:rPr>
                <w:sz w:val="22"/>
                <w:szCs w:val="22"/>
              </w:rPr>
              <w:t>LD50 Mouse oral 5100 mg/kg</w:t>
            </w:r>
          </w:p>
          <w:p w:rsidR="0027060B" w:rsidRPr="00F3169A" w:rsidRDefault="0027060B" w:rsidP="0027060B">
            <w:pPr>
              <w:rPr>
                <w:rFonts w:ascii="Times New Roman" w:hAnsi="Times New Roman" w:cs="Times New Roman"/>
                <w:sz w:val="22"/>
                <w:szCs w:val="22"/>
              </w:rPr>
            </w:pPr>
            <w:r w:rsidRPr="00F3169A">
              <w:rPr>
                <w:sz w:val="22"/>
                <w:szCs w:val="22"/>
              </w:rPr>
              <w:t xml:space="preserve">LD50 Mouse </w:t>
            </w:r>
            <w:proofErr w:type="spellStart"/>
            <w:r w:rsidRPr="00F3169A">
              <w:rPr>
                <w:sz w:val="22"/>
                <w:szCs w:val="22"/>
              </w:rPr>
              <w:t>percutaneous</w:t>
            </w:r>
            <w:proofErr w:type="spellEnd"/>
            <w:r w:rsidRPr="00F3169A">
              <w:rPr>
                <w:sz w:val="22"/>
                <w:szCs w:val="22"/>
              </w:rPr>
              <w:t xml:space="preserve"> 4600  mg/kg</w:t>
            </w:r>
          </w:p>
        </w:tc>
        <w:tc>
          <w:tcPr>
            <w:tcW w:w="1559"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[11]</w:t>
            </w:r>
          </w:p>
        </w:tc>
      </w:tr>
      <w:tr w:rsidR="0027060B" w:rsidRPr="00F3169A" w:rsidTr="0074747A">
        <w:tc>
          <w:tcPr>
            <w:tcW w:w="7088" w:type="dxa"/>
          </w:tcPr>
          <w:p w:rsidR="0027060B" w:rsidRPr="00F3169A" w:rsidRDefault="0027060B" w:rsidP="00B23A43">
            <w:pPr>
              <w:numPr>
                <w:ilvl w:val="0"/>
                <w:numId w:val="2"/>
              </w:numPr>
              <w:tabs>
                <w:tab w:val="num" w:pos="360"/>
              </w:tabs>
              <w:ind w:left="0" w:firstLine="0"/>
              <w:contextualSpacing/>
              <w:rPr>
                <w:sz w:val="22"/>
                <w:szCs w:val="22"/>
              </w:rPr>
            </w:pPr>
          </w:p>
        </w:tc>
        <w:tc>
          <w:tcPr>
            <w:tcW w:w="1559" w:type="dxa"/>
          </w:tcPr>
          <w:p w:rsidR="0027060B" w:rsidRPr="00F3169A" w:rsidRDefault="0027060B" w:rsidP="00B23A43">
            <w:pPr>
              <w:numPr>
                <w:ilvl w:val="0"/>
                <w:numId w:val="2"/>
              </w:numPr>
              <w:tabs>
                <w:tab w:val="num" w:pos="360"/>
              </w:tabs>
              <w:ind w:left="0" w:firstLine="0"/>
              <w:contextualSpacing/>
              <w:rPr>
                <w:sz w:val="22"/>
                <w:szCs w:val="22"/>
              </w:rPr>
            </w:pPr>
          </w:p>
        </w:tc>
      </w:tr>
      <w:tr w:rsidR="0027060B" w:rsidRPr="00F3169A" w:rsidTr="0074747A">
        <w:tc>
          <w:tcPr>
            <w:tcW w:w="7088" w:type="dxa"/>
          </w:tcPr>
          <w:p w:rsidR="0027060B" w:rsidRPr="00F3169A" w:rsidRDefault="0027060B" w:rsidP="00B23A43">
            <w:pPr>
              <w:numPr>
                <w:ilvl w:val="0"/>
                <w:numId w:val="16"/>
              </w:numPr>
              <w:contextualSpacing/>
              <w:rPr>
                <w:rFonts w:ascii="Times New Roman" w:hAnsi="Times New Roman" w:cs="Times New Roman"/>
                <w:sz w:val="22"/>
                <w:szCs w:val="22"/>
              </w:rPr>
            </w:pPr>
            <w:proofErr w:type="spellStart"/>
            <w:r w:rsidRPr="00F3169A">
              <w:rPr>
                <w:rFonts w:ascii="Times New Roman" w:hAnsi="Times New Roman" w:cs="Times New Roman"/>
                <w:sz w:val="22"/>
                <w:szCs w:val="22"/>
              </w:rPr>
              <w:t>Carcinogenity</w:t>
            </w:r>
            <w:proofErr w:type="spellEnd"/>
            <w:r w:rsidRPr="00F3169A">
              <w:rPr>
                <w:rFonts w:ascii="Times New Roman" w:hAnsi="Times New Roman" w:cs="Times New Roman"/>
                <w:sz w:val="22"/>
                <w:szCs w:val="22"/>
              </w:rPr>
              <w:t xml:space="preserve">  and </w:t>
            </w:r>
            <w:proofErr w:type="spellStart"/>
            <w:r w:rsidRPr="00F3169A">
              <w:rPr>
                <w:rFonts w:ascii="Times New Roman" w:hAnsi="Times New Roman" w:cs="Times New Roman"/>
                <w:sz w:val="22"/>
                <w:szCs w:val="22"/>
              </w:rPr>
              <w:t>Mutagenicity</w:t>
            </w:r>
            <w:proofErr w:type="spellEnd"/>
            <w:r w:rsidRPr="00F3169A">
              <w:rPr>
                <w:rFonts w:ascii="Times New Roman" w:hAnsi="Times New Roman" w:cs="Times New Roman"/>
                <w:sz w:val="22"/>
                <w:szCs w:val="22"/>
              </w:rPr>
              <w:t xml:space="preserve"> </w:t>
            </w:r>
          </w:p>
        </w:tc>
        <w:tc>
          <w:tcPr>
            <w:tcW w:w="1559" w:type="dxa"/>
          </w:tcPr>
          <w:p w:rsidR="0027060B" w:rsidRPr="00F3169A" w:rsidRDefault="0027060B" w:rsidP="0027060B">
            <w:pPr>
              <w:ind w:left="360"/>
              <w:rPr>
                <w:rFonts w:ascii="Times New Roman" w:hAnsi="Times New Roman" w:cs="Times New Roman"/>
                <w:sz w:val="22"/>
                <w:szCs w:val="22"/>
              </w:rPr>
            </w:pPr>
          </w:p>
        </w:tc>
      </w:tr>
      <w:tr w:rsidR="0027060B" w:rsidRPr="00F3169A" w:rsidTr="0074747A">
        <w:tc>
          <w:tcPr>
            <w:tcW w:w="7088" w:type="dxa"/>
          </w:tcPr>
          <w:p w:rsidR="0027060B" w:rsidRPr="00F3169A" w:rsidRDefault="0027060B" w:rsidP="00B23A43">
            <w:pPr>
              <w:numPr>
                <w:ilvl w:val="0"/>
                <w:numId w:val="2"/>
              </w:numPr>
              <w:tabs>
                <w:tab w:val="num" w:pos="360"/>
              </w:tabs>
              <w:ind w:left="0" w:firstLine="0"/>
              <w:contextualSpacing/>
              <w:rPr>
                <w:rFonts w:cstheme="minorHAnsi"/>
                <w:sz w:val="22"/>
                <w:szCs w:val="22"/>
              </w:rPr>
            </w:pPr>
            <w:r w:rsidRPr="00F3169A">
              <w:rPr>
                <w:rFonts w:cstheme="minorHAnsi"/>
                <w:sz w:val="22"/>
                <w:szCs w:val="22"/>
              </w:rPr>
              <w:t xml:space="preserve">DIPN did not show any carcinogenic potential up to the highest dose tested. </w:t>
            </w:r>
          </w:p>
        </w:tc>
        <w:tc>
          <w:tcPr>
            <w:tcW w:w="1559" w:type="dxa"/>
          </w:tcPr>
          <w:p w:rsidR="0027060B" w:rsidRPr="00F3169A" w:rsidRDefault="0027060B" w:rsidP="00B23A43">
            <w:pPr>
              <w:numPr>
                <w:ilvl w:val="0"/>
                <w:numId w:val="2"/>
              </w:numPr>
              <w:tabs>
                <w:tab w:val="num" w:pos="360"/>
              </w:tabs>
              <w:ind w:left="0" w:firstLine="0"/>
              <w:contextualSpacing/>
              <w:rPr>
                <w:rFonts w:ascii="Times New Roman" w:hAnsi="Times New Roman" w:cs="Times New Roman"/>
                <w:sz w:val="22"/>
                <w:szCs w:val="22"/>
              </w:rPr>
            </w:pPr>
            <w:r w:rsidRPr="00F3169A">
              <w:rPr>
                <w:rFonts w:ascii="Times New Roman" w:hAnsi="Times New Roman" w:cs="Times New Roman"/>
                <w:sz w:val="22"/>
                <w:szCs w:val="22"/>
              </w:rPr>
              <w:t>[11]</w:t>
            </w:r>
          </w:p>
        </w:tc>
      </w:tr>
      <w:tr w:rsidR="0027060B" w:rsidRPr="00F3169A" w:rsidTr="0074747A">
        <w:tc>
          <w:tcPr>
            <w:tcW w:w="7088"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 xml:space="preserve">No cancer </w:t>
            </w:r>
            <w:r w:rsidR="00F3169A" w:rsidRPr="00F3169A">
              <w:rPr>
                <w:rFonts w:ascii="Times New Roman" w:hAnsi="Times New Roman" w:cs="Times New Roman"/>
                <w:sz w:val="22"/>
                <w:szCs w:val="22"/>
              </w:rPr>
              <w:t>classification</w:t>
            </w:r>
            <w:r w:rsidRPr="00F3169A">
              <w:rPr>
                <w:rFonts w:ascii="Times New Roman" w:hAnsi="Times New Roman" w:cs="Times New Roman"/>
                <w:sz w:val="22"/>
                <w:szCs w:val="22"/>
              </w:rPr>
              <w:t xml:space="preserve"> according to IARC</w:t>
            </w:r>
          </w:p>
        </w:tc>
        <w:tc>
          <w:tcPr>
            <w:tcW w:w="1559"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[6]</w:t>
            </w:r>
          </w:p>
        </w:tc>
      </w:tr>
      <w:tr w:rsidR="0027060B" w:rsidRPr="00F3169A" w:rsidTr="0074747A">
        <w:tc>
          <w:tcPr>
            <w:tcW w:w="7088" w:type="dxa"/>
          </w:tcPr>
          <w:p w:rsidR="0027060B" w:rsidRPr="00F3169A" w:rsidRDefault="0027060B" w:rsidP="00B23A43">
            <w:pPr>
              <w:numPr>
                <w:ilvl w:val="0"/>
                <w:numId w:val="2"/>
              </w:numPr>
              <w:tabs>
                <w:tab w:val="num" w:pos="360"/>
              </w:tabs>
              <w:ind w:left="0" w:firstLine="0"/>
              <w:contextualSpacing/>
              <w:rPr>
                <w:rFonts w:ascii="Verdana" w:hAnsi="Verdana"/>
                <w:sz w:val="16"/>
                <w:szCs w:val="16"/>
              </w:rPr>
            </w:pPr>
            <w:r w:rsidRPr="00F3169A">
              <w:rPr>
                <w:rFonts w:cstheme="minorHAnsi"/>
                <w:sz w:val="22"/>
                <w:szCs w:val="22"/>
              </w:rPr>
              <w:t xml:space="preserve">In an </w:t>
            </w:r>
            <w:r w:rsidR="00B5064C" w:rsidRPr="00B5064C">
              <w:rPr>
                <w:rFonts w:cstheme="minorHAnsi"/>
                <w:i/>
                <w:sz w:val="22"/>
                <w:szCs w:val="22"/>
              </w:rPr>
              <w:t>in-vitro</w:t>
            </w:r>
            <w:r w:rsidRPr="00F3169A">
              <w:rPr>
                <w:rFonts w:cstheme="minorHAnsi"/>
                <w:sz w:val="22"/>
                <w:szCs w:val="22"/>
              </w:rPr>
              <w:t xml:space="preserve"> mammalian chromosome aberration test, </w:t>
            </w:r>
            <w:proofErr w:type="spellStart"/>
            <w:r w:rsidRPr="00F3169A">
              <w:rPr>
                <w:rFonts w:cstheme="minorHAnsi"/>
                <w:sz w:val="22"/>
                <w:szCs w:val="22"/>
              </w:rPr>
              <w:t>diisopropylnaphthalene</w:t>
            </w:r>
            <w:proofErr w:type="spellEnd"/>
            <w:r w:rsidRPr="00F3169A">
              <w:rPr>
                <w:rFonts w:cstheme="minorHAnsi"/>
                <w:sz w:val="22"/>
                <w:szCs w:val="22"/>
              </w:rPr>
              <w:t xml:space="preserve"> did not demonstrate any increase in chromosomal damage at any dose level either without or with metabolic activation. There was no evidence of any </w:t>
            </w:r>
            <w:proofErr w:type="spellStart"/>
            <w:r w:rsidRPr="00F3169A">
              <w:rPr>
                <w:rFonts w:cstheme="minorHAnsi"/>
                <w:sz w:val="22"/>
                <w:szCs w:val="22"/>
              </w:rPr>
              <w:t>clastogenic</w:t>
            </w:r>
            <w:proofErr w:type="spellEnd"/>
            <w:r w:rsidRPr="00F3169A">
              <w:rPr>
                <w:rFonts w:cstheme="minorHAnsi"/>
                <w:sz w:val="22"/>
                <w:szCs w:val="22"/>
              </w:rPr>
              <w:t xml:space="preserve"> activity under the conditions of the test used.</w:t>
            </w:r>
            <w:r w:rsidRPr="00F3169A">
              <w:rPr>
                <w:rFonts w:ascii="Verdana" w:hAnsi="Verdana"/>
                <w:sz w:val="16"/>
                <w:szCs w:val="16"/>
              </w:rPr>
              <w:t xml:space="preserve"> </w:t>
            </w:r>
          </w:p>
          <w:p w:rsidR="0027060B" w:rsidRPr="00F3169A" w:rsidRDefault="0027060B" w:rsidP="00B23A43">
            <w:pPr>
              <w:numPr>
                <w:ilvl w:val="0"/>
                <w:numId w:val="2"/>
              </w:numPr>
              <w:tabs>
                <w:tab w:val="num" w:pos="360"/>
              </w:tabs>
              <w:ind w:left="0" w:firstLine="0"/>
              <w:contextualSpacing/>
              <w:rPr>
                <w:rFonts w:cstheme="minorHAnsi"/>
                <w:sz w:val="22"/>
                <w:szCs w:val="22"/>
              </w:rPr>
            </w:pPr>
            <w:r w:rsidRPr="00F3169A">
              <w:rPr>
                <w:rFonts w:cstheme="minorHAnsi"/>
                <w:sz w:val="22"/>
                <w:szCs w:val="22"/>
              </w:rPr>
              <w:lastRenderedPageBreak/>
              <w:t xml:space="preserve">The mutagenic potential of </w:t>
            </w:r>
            <w:proofErr w:type="spellStart"/>
            <w:r w:rsidRPr="00F3169A">
              <w:rPr>
                <w:rFonts w:cstheme="minorHAnsi"/>
                <w:sz w:val="22"/>
                <w:szCs w:val="22"/>
              </w:rPr>
              <w:t>diisopropylnaphthalene</w:t>
            </w:r>
            <w:proofErr w:type="spellEnd"/>
            <w:r w:rsidRPr="00F3169A">
              <w:rPr>
                <w:rFonts w:cstheme="minorHAnsi"/>
                <w:sz w:val="22"/>
                <w:szCs w:val="22"/>
              </w:rPr>
              <w:t xml:space="preserve"> (DIPN) was tested in an in-vitro mammalian cell gene mutation assay using mouse lymphoma L5178Y cells. There was no evidence of increases in mutant frequency according to the criteria of the test for all test substance concentrations tested without and with metabolic activation. It can be concluded that DIPN does not demonstrate mutagenic potential under the test conditions of this assay.</w:t>
            </w:r>
          </w:p>
        </w:tc>
        <w:tc>
          <w:tcPr>
            <w:tcW w:w="1559" w:type="dxa"/>
          </w:tcPr>
          <w:p w:rsidR="0027060B" w:rsidRPr="00F3169A" w:rsidRDefault="0027060B" w:rsidP="00B23A43">
            <w:pPr>
              <w:numPr>
                <w:ilvl w:val="0"/>
                <w:numId w:val="2"/>
              </w:numPr>
              <w:tabs>
                <w:tab w:val="num" w:pos="360"/>
              </w:tabs>
              <w:ind w:left="0" w:firstLine="0"/>
              <w:contextualSpacing/>
              <w:rPr>
                <w:rFonts w:ascii="Times New Roman" w:hAnsi="Times New Roman" w:cs="Times New Roman"/>
                <w:sz w:val="22"/>
                <w:szCs w:val="22"/>
              </w:rPr>
            </w:pPr>
            <w:r w:rsidRPr="00F3169A">
              <w:rPr>
                <w:rFonts w:ascii="Times New Roman" w:hAnsi="Times New Roman" w:cs="Times New Roman"/>
                <w:sz w:val="22"/>
                <w:szCs w:val="22"/>
              </w:rPr>
              <w:lastRenderedPageBreak/>
              <w:t>[11]</w:t>
            </w:r>
          </w:p>
        </w:tc>
      </w:tr>
      <w:tr w:rsidR="0027060B" w:rsidRPr="00F3169A" w:rsidTr="0074747A">
        <w:tc>
          <w:tcPr>
            <w:tcW w:w="7088" w:type="dxa"/>
          </w:tcPr>
          <w:p w:rsidR="0027060B" w:rsidRPr="00F3169A" w:rsidRDefault="0027060B" w:rsidP="0027060B">
            <w:pPr>
              <w:ind w:left="360"/>
              <w:rPr>
                <w:rFonts w:ascii="Times New Roman" w:hAnsi="Times New Roman" w:cs="Times New Roman"/>
                <w:sz w:val="22"/>
                <w:szCs w:val="22"/>
              </w:rPr>
            </w:pPr>
          </w:p>
        </w:tc>
        <w:tc>
          <w:tcPr>
            <w:tcW w:w="1559" w:type="dxa"/>
          </w:tcPr>
          <w:p w:rsidR="0027060B" w:rsidRPr="00F3169A" w:rsidRDefault="0027060B" w:rsidP="0027060B">
            <w:pPr>
              <w:ind w:left="360"/>
              <w:rPr>
                <w:rFonts w:ascii="Times New Roman" w:hAnsi="Times New Roman" w:cs="Times New Roman"/>
                <w:sz w:val="22"/>
                <w:szCs w:val="22"/>
              </w:rPr>
            </w:pPr>
          </w:p>
        </w:tc>
      </w:tr>
      <w:tr w:rsidR="0027060B" w:rsidRPr="00F3169A" w:rsidTr="0074747A">
        <w:tc>
          <w:tcPr>
            <w:tcW w:w="7088" w:type="dxa"/>
          </w:tcPr>
          <w:p w:rsidR="0027060B" w:rsidRPr="00F3169A" w:rsidRDefault="0027060B" w:rsidP="00B23A43">
            <w:pPr>
              <w:numPr>
                <w:ilvl w:val="0"/>
                <w:numId w:val="16"/>
              </w:numPr>
              <w:contextualSpacing/>
              <w:rPr>
                <w:rFonts w:ascii="Times New Roman" w:hAnsi="Times New Roman" w:cs="Times New Roman"/>
                <w:sz w:val="22"/>
                <w:szCs w:val="22"/>
              </w:rPr>
            </w:pPr>
            <w:r w:rsidRPr="00F3169A">
              <w:rPr>
                <w:rFonts w:ascii="Times New Roman" w:hAnsi="Times New Roman" w:cs="Times New Roman"/>
                <w:sz w:val="22"/>
                <w:szCs w:val="22"/>
              </w:rPr>
              <w:t>Toxicity for reproduction</w:t>
            </w:r>
          </w:p>
        </w:tc>
        <w:tc>
          <w:tcPr>
            <w:tcW w:w="1559" w:type="dxa"/>
          </w:tcPr>
          <w:p w:rsidR="0027060B" w:rsidRPr="00F3169A" w:rsidRDefault="0027060B" w:rsidP="0027060B">
            <w:pPr>
              <w:ind w:left="360"/>
              <w:rPr>
                <w:rFonts w:ascii="Times New Roman" w:hAnsi="Times New Roman" w:cs="Times New Roman"/>
                <w:sz w:val="22"/>
                <w:szCs w:val="22"/>
              </w:rPr>
            </w:pPr>
          </w:p>
        </w:tc>
      </w:tr>
      <w:tr w:rsidR="0027060B" w:rsidRPr="00F3169A" w:rsidTr="0074747A">
        <w:tc>
          <w:tcPr>
            <w:tcW w:w="7088"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The treatment of pregnant rats produced no pathologically relevant effects, neither in the dams nor in the offspring.</w:t>
            </w:r>
            <w:r w:rsidRPr="00F3169A">
              <w:rPr>
                <w:rFonts w:ascii="Verdana" w:hAnsi="Verdana"/>
                <w:sz w:val="16"/>
                <w:szCs w:val="16"/>
              </w:rPr>
              <w:t xml:space="preserve"> </w:t>
            </w:r>
            <w:r w:rsidRPr="00F3169A">
              <w:rPr>
                <w:rFonts w:cstheme="minorHAnsi"/>
                <w:sz w:val="22"/>
                <w:szCs w:val="22"/>
              </w:rPr>
              <w:t xml:space="preserve">No particular pathological finding in the </w:t>
            </w:r>
            <w:proofErr w:type="spellStart"/>
            <w:r w:rsidRPr="00F3169A">
              <w:rPr>
                <w:rFonts w:cstheme="minorHAnsi"/>
                <w:sz w:val="22"/>
                <w:szCs w:val="22"/>
              </w:rPr>
              <w:t>fetuses</w:t>
            </w:r>
            <w:proofErr w:type="spellEnd"/>
            <w:r w:rsidRPr="00F3169A">
              <w:rPr>
                <w:rFonts w:cstheme="minorHAnsi"/>
                <w:sz w:val="22"/>
                <w:szCs w:val="22"/>
              </w:rPr>
              <w:t xml:space="preserve"> and in pups during lactation and after weaning</w:t>
            </w:r>
          </w:p>
        </w:tc>
        <w:tc>
          <w:tcPr>
            <w:tcW w:w="1559"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[11]</w:t>
            </w:r>
          </w:p>
        </w:tc>
      </w:tr>
      <w:tr w:rsidR="0027060B" w:rsidRPr="00F3169A" w:rsidTr="0074747A">
        <w:tc>
          <w:tcPr>
            <w:tcW w:w="7088" w:type="dxa"/>
          </w:tcPr>
          <w:p w:rsidR="0027060B" w:rsidRPr="00F3169A" w:rsidRDefault="0027060B" w:rsidP="0027060B">
            <w:pPr>
              <w:rPr>
                <w:rFonts w:ascii="Times New Roman" w:hAnsi="Times New Roman" w:cs="Times New Roman"/>
                <w:sz w:val="22"/>
                <w:szCs w:val="22"/>
              </w:rPr>
            </w:pPr>
            <w:proofErr w:type="spellStart"/>
            <w:r w:rsidRPr="00F3169A">
              <w:rPr>
                <w:bCs/>
                <w:sz w:val="22"/>
              </w:rPr>
              <w:t>Diisopropylnaphthalene</w:t>
            </w:r>
            <w:proofErr w:type="spellEnd"/>
            <w:r w:rsidRPr="00F3169A">
              <w:rPr>
                <w:sz w:val="22"/>
              </w:rPr>
              <w:t xml:space="preserve"> was administrated orally to pregnant mice on 7th-12th days of pregnancy at 192 or 19.2 mg/kg. No effects were observed on litter size, </w:t>
            </w:r>
            <w:proofErr w:type="spellStart"/>
            <w:r w:rsidRPr="00F3169A">
              <w:rPr>
                <w:sz w:val="22"/>
              </w:rPr>
              <w:t>nidation</w:t>
            </w:r>
            <w:proofErr w:type="spellEnd"/>
            <w:r w:rsidRPr="00F3169A">
              <w:rPr>
                <w:sz w:val="22"/>
              </w:rPr>
              <w:t xml:space="preserve"> number, sex ratio, &amp; skeleton of </w:t>
            </w:r>
            <w:proofErr w:type="spellStart"/>
            <w:r w:rsidRPr="00F3169A">
              <w:rPr>
                <w:sz w:val="22"/>
              </w:rPr>
              <w:t>fetuses</w:t>
            </w:r>
            <w:proofErr w:type="spellEnd"/>
            <w:r w:rsidRPr="00F3169A">
              <w:rPr>
                <w:sz w:val="22"/>
              </w:rPr>
              <w:t xml:space="preserve"> for primary &amp; secondary parents.</w:t>
            </w:r>
          </w:p>
        </w:tc>
        <w:tc>
          <w:tcPr>
            <w:tcW w:w="1559"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[5]</w:t>
            </w:r>
          </w:p>
        </w:tc>
      </w:tr>
      <w:tr w:rsidR="0027060B" w:rsidRPr="00F3169A" w:rsidTr="0074747A">
        <w:tc>
          <w:tcPr>
            <w:tcW w:w="7088" w:type="dxa"/>
          </w:tcPr>
          <w:p w:rsidR="0027060B" w:rsidRPr="00F3169A" w:rsidRDefault="0027060B" w:rsidP="0027060B">
            <w:pPr>
              <w:ind w:left="360"/>
              <w:rPr>
                <w:rFonts w:ascii="Times New Roman" w:hAnsi="Times New Roman" w:cs="Times New Roman"/>
                <w:sz w:val="22"/>
                <w:szCs w:val="22"/>
              </w:rPr>
            </w:pPr>
          </w:p>
        </w:tc>
        <w:tc>
          <w:tcPr>
            <w:tcW w:w="1559" w:type="dxa"/>
          </w:tcPr>
          <w:p w:rsidR="0027060B" w:rsidRPr="00F3169A" w:rsidRDefault="0027060B" w:rsidP="0027060B">
            <w:pPr>
              <w:ind w:left="360"/>
              <w:rPr>
                <w:rFonts w:ascii="Times New Roman" w:hAnsi="Times New Roman" w:cs="Times New Roman"/>
                <w:sz w:val="22"/>
                <w:szCs w:val="22"/>
              </w:rPr>
            </w:pPr>
          </w:p>
        </w:tc>
      </w:tr>
      <w:tr w:rsidR="0027060B" w:rsidRPr="00F3169A" w:rsidTr="0074747A">
        <w:tc>
          <w:tcPr>
            <w:tcW w:w="7088" w:type="dxa"/>
          </w:tcPr>
          <w:p w:rsidR="0027060B" w:rsidRPr="00F3169A" w:rsidRDefault="0027060B" w:rsidP="00B23A43">
            <w:pPr>
              <w:numPr>
                <w:ilvl w:val="0"/>
                <w:numId w:val="16"/>
              </w:numPr>
              <w:contextualSpacing/>
              <w:rPr>
                <w:rFonts w:ascii="Times New Roman" w:hAnsi="Times New Roman" w:cs="Times New Roman"/>
                <w:sz w:val="22"/>
                <w:szCs w:val="22"/>
              </w:rPr>
            </w:pPr>
            <w:r w:rsidRPr="00F3169A">
              <w:rPr>
                <w:rFonts w:ascii="Times New Roman" w:hAnsi="Times New Roman" w:cs="Times New Roman"/>
                <w:sz w:val="22"/>
                <w:szCs w:val="22"/>
              </w:rPr>
              <w:t>Neurotoxicity</w:t>
            </w:r>
          </w:p>
        </w:tc>
        <w:tc>
          <w:tcPr>
            <w:tcW w:w="1559" w:type="dxa"/>
          </w:tcPr>
          <w:p w:rsidR="0027060B" w:rsidRPr="00F3169A" w:rsidRDefault="0027060B" w:rsidP="0027060B">
            <w:pPr>
              <w:ind w:left="360"/>
              <w:rPr>
                <w:rFonts w:ascii="Times New Roman" w:hAnsi="Times New Roman" w:cs="Times New Roman"/>
                <w:sz w:val="22"/>
                <w:szCs w:val="22"/>
              </w:rPr>
            </w:pPr>
          </w:p>
        </w:tc>
      </w:tr>
      <w:tr w:rsidR="0027060B" w:rsidRPr="00F3169A" w:rsidTr="0074747A">
        <w:tc>
          <w:tcPr>
            <w:tcW w:w="7088"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559" w:type="dxa"/>
          </w:tcPr>
          <w:p w:rsidR="0027060B" w:rsidRPr="00F3169A" w:rsidRDefault="0027060B" w:rsidP="0027060B">
            <w:pPr>
              <w:rPr>
                <w:rFonts w:ascii="Times New Roman" w:hAnsi="Times New Roman" w:cs="Times New Roman"/>
                <w:sz w:val="22"/>
                <w:szCs w:val="22"/>
              </w:rPr>
            </w:pPr>
          </w:p>
        </w:tc>
      </w:tr>
      <w:tr w:rsidR="0027060B" w:rsidRPr="00F3169A" w:rsidTr="0074747A">
        <w:tc>
          <w:tcPr>
            <w:tcW w:w="7088" w:type="dxa"/>
          </w:tcPr>
          <w:p w:rsidR="0027060B" w:rsidRPr="00F3169A" w:rsidRDefault="0027060B" w:rsidP="0027060B">
            <w:pPr>
              <w:rPr>
                <w:rFonts w:ascii="Times New Roman" w:hAnsi="Times New Roman" w:cs="Times New Roman"/>
                <w:sz w:val="22"/>
                <w:szCs w:val="22"/>
              </w:rPr>
            </w:pPr>
          </w:p>
        </w:tc>
        <w:tc>
          <w:tcPr>
            <w:tcW w:w="1559" w:type="dxa"/>
          </w:tcPr>
          <w:p w:rsidR="0027060B" w:rsidRPr="00F3169A" w:rsidRDefault="0027060B" w:rsidP="0027060B">
            <w:pPr>
              <w:rPr>
                <w:rFonts w:ascii="Times New Roman" w:hAnsi="Times New Roman" w:cs="Times New Roman"/>
                <w:sz w:val="22"/>
                <w:szCs w:val="22"/>
              </w:rPr>
            </w:pPr>
          </w:p>
        </w:tc>
      </w:tr>
      <w:tr w:rsidR="0027060B" w:rsidRPr="00F3169A" w:rsidTr="0074747A">
        <w:tc>
          <w:tcPr>
            <w:tcW w:w="7088" w:type="dxa"/>
          </w:tcPr>
          <w:p w:rsidR="0027060B" w:rsidRPr="00F3169A" w:rsidRDefault="0027060B" w:rsidP="00B23A43">
            <w:pPr>
              <w:numPr>
                <w:ilvl w:val="0"/>
                <w:numId w:val="16"/>
              </w:numPr>
              <w:contextualSpacing/>
              <w:rPr>
                <w:rFonts w:ascii="Times New Roman" w:hAnsi="Times New Roman" w:cs="Times New Roman"/>
                <w:sz w:val="22"/>
                <w:szCs w:val="22"/>
              </w:rPr>
            </w:pPr>
            <w:proofErr w:type="spellStart"/>
            <w:r w:rsidRPr="00F3169A">
              <w:rPr>
                <w:rFonts w:ascii="Times New Roman" w:hAnsi="Times New Roman" w:cs="Times New Roman"/>
                <w:sz w:val="22"/>
                <w:szCs w:val="22"/>
              </w:rPr>
              <w:t>Immunotoxicity</w:t>
            </w:r>
            <w:proofErr w:type="spellEnd"/>
          </w:p>
        </w:tc>
        <w:tc>
          <w:tcPr>
            <w:tcW w:w="1559" w:type="dxa"/>
          </w:tcPr>
          <w:p w:rsidR="0027060B" w:rsidRPr="00F3169A" w:rsidRDefault="0027060B" w:rsidP="0027060B">
            <w:pPr>
              <w:ind w:left="360"/>
              <w:rPr>
                <w:rFonts w:ascii="Times New Roman" w:hAnsi="Times New Roman" w:cs="Times New Roman"/>
                <w:sz w:val="22"/>
                <w:szCs w:val="22"/>
              </w:rPr>
            </w:pPr>
          </w:p>
        </w:tc>
      </w:tr>
      <w:tr w:rsidR="0027060B" w:rsidRPr="00F3169A" w:rsidTr="0074747A">
        <w:tc>
          <w:tcPr>
            <w:tcW w:w="7088"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559" w:type="dxa"/>
          </w:tcPr>
          <w:p w:rsidR="0027060B" w:rsidRPr="00F3169A" w:rsidRDefault="0027060B" w:rsidP="0027060B">
            <w:pPr>
              <w:rPr>
                <w:rFonts w:ascii="Times New Roman" w:hAnsi="Times New Roman" w:cs="Times New Roman"/>
                <w:sz w:val="22"/>
                <w:szCs w:val="22"/>
              </w:rPr>
            </w:pPr>
          </w:p>
        </w:tc>
      </w:tr>
      <w:tr w:rsidR="0027060B" w:rsidRPr="00F3169A" w:rsidTr="0074747A">
        <w:tc>
          <w:tcPr>
            <w:tcW w:w="7088" w:type="dxa"/>
          </w:tcPr>
          <w:p w:rsidR="0027060B" w:rsidRPr="00F3169A" w:rsidRDefault="0027060B" w:rsidP="00B23A43">
            <w:pPr>
              <w:numPr>
                <w:ilvl w:val="0"/>
                <w:numId w:val="2"/>
              </w:numPr>
              <w:tabs>
                <w:tab w:val="num" w:pos="360"/>
              </w:tabs>
              <w:ind w:left="0" w:firstLine="0"/>
              <w:contextualSpacing/>
              <w:rPr>
                <w:rFonts w:ascii="Times New Roman" w:hAnsi="Times New Roman" w:cs="Times New Roman"/>
                <w:sz w:val="22"/>
                <w:szCs w:val="22"/>
              </w:rPr>
            </w:pPr>
          </w:p>
        </w:tc>
        <w:tc>
          <w:tcPr>
            <w:tcW w:w="1559" w:type="dxa"/>
          </w:tcPr>
          <w:p w:rsidR="0027060B" w:rsidRPr="00F3169A" w:rsidRDefault="0027060B" w:rsidP="00B23A43">
            <w:pPr>
              <w:numPr>
                <w:ilvl w:val="0"/>
                <w:numId w:val="2"/>
              </w:numPr>
              <w:tabs>
                <w:tab w:val="num" w:pos="360"/>
              </w:tabs>
              <w:ind w:left="0" w:firstLine="0"/>
              <w:contextualSpacing/>
              <w:rPr>
                <w:rFonts w:ascii="Times New Roman" w:hAnsi="Times New Roman" w:cs="Times New Roman"/>
                <w:sz w:val="22"/>
                <w:szCs w:val="22"/>
              </w:rPr>
            </w:pPr>
          </w:p>
        </w:tc>
      </w:tr>
      <w:tr w:rsidR="0027060B" w:rsidRPr="00F3169A" w:rsidTr="0074747A">
        <w:tc>
          <w:tcPr>
            <w:tcW w:w="7088" w:type="dxa"/>
          </w:tcPr>
          <w:p w:rsidR="0027060B" w:rsidRPr="00F3169A" w:rsidRDefault="0027060B" w:rsidP="00B23A43">
            <w:pPr>
              <w:numPr>
                <w:ilvl w:val="0"/>
                <w:numId w:val="16"/>
              </w:numPr>
              <w:contextualSpacing/>
              <w:rPr>
                <w:rFonts w:ascii="Times New Roman" w:hAnsi="Times New Roman" w:cs="Times New Roman"/>
                <w:sz w:val="22"/>
                <w:szCs w:val="22"/>
              </w:rPr>
            </w:pPr>
            <w:r w:rsidRPr="00F3169A">
              <w:rPr>
                <w:rFonts w:ascii="Times New Roman" w:hAnsi="Times New Roman" w:cs="Times New Roman"/>
                <w:sz w:val="22"/>
                <w:szCs w:val="22"/>
              </w:rPr>
              <w:t>Endocrine disruption</w:t>
            </w:r>
          </w:p>
        </w:tc>
        <w:tc>
          <w:tcPr>
            <w:tcW w:w="1559" w:type="dxa"/>
          </w:tcPr>
          <w:p w:rsidR="0027060B" w:rsidRPr="00F3169A" w:rsidRDefault="0027060B" w:rsidP="0027060B">
            <w:pPr>
              <w:ind w:left="360"/>
              <w:rPr>
                <w:rFonts w:ascii="Times New Roman" w:hAnsi="Times New Roman" w:cs="Times New Roman"/>
                <w:sz w:val="22"/>
                <w:szCs w:val="22"/>
              </w:rPr>
            </w:pPr>
          </w:p>
        </w:tc>
      </w:tr>
      <w:tr w:rsidR="0027060B" w:rsidRPr="00F3169A" w:rsidTr="0074747A">
        <w:tc>
          <w:tcPr>
            <w:tcW w:w="7088"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559" w:type="dxa"/>
          </w:tcPr>
          <w:p w:rsidR="0027060B" w:rsidRPr="00F3169A" w:rsidRDefault="0027060B" w:rsidP="0027060B">
            <w:pPr>
              <w:rPr>
                <w:rFonts w:ascii="Times New Roman" w:hAnsi="Times New Roman" w:cs="Times New Roman"/>
                <w:sz w:val="22"/>
                <w:szCs w:val="22"/>
              </w:rPr>
            </w:pPr>
          </w:p>
        </w:tc>
      </w:tr>
      <w:tr w:rsidR="0027060B" w:rsidRPr="00F3169A" w:rsidTr="0074747A">
        <w:tc>
          <w:tcPr>
            <w:tcW w:w="7088" w:type="dxa"/>
          </w:tcPr>
          <w:p w:rsidR="0027060B" w:rsidRPr="00F3169A" w:rsidRDefault="0027060B" w:rsidP="00B23A43">
            <w:pPr>
              <w:numPr>
                <w:ilvl w:val="0"/>
                <w:numId w:val="2"/>
              </w:numPr>
              <w:tabs>
                <w:tab w:val="num" w:pos="360"/>
              </w:tabs>
              <w:ind w:left="0" w:firstLine="0"/>
              <w:contextualSpacing/>
              <w:rPr>
                <w:rFonts w:ascii="Times New Roman" w:hAnsi="Times New Roman" w:cs="Times New Roman"/>
                <w:sz w:val="22"/>
                <w:szCs w:val="22"/>
              </w:rPr>
            </w:pPr>
          </w:p>
        </w:tc>
        <w:tc>
          <w:tcPr>
            <w:tcW w:w="1559" w:type="dxa"/>
          </w:tcPr>
          <w:p w:rsidR="0027060B" w:rsidRPr="00F3169A" w:rsidRDefault="0027060B" w:rsidP="00B23A43">
            <w:pPr>
              <w:numPr>
                <w:ilvl w:val="0"/>
                <w:numId w:val="2"/>
              </w:numPr>
              <w:tabs>
                <w:tab w:val="num" w:pos="360"/>
              </w:tabs>
              <w:ind w:left="0" w:firstLine="0"/>
              <w:contextualSpacing/>
              <w:rPr>
                <w:rFonts w:ascii="Times New Roman" w:hAnsi="Times New Roman" w:cs="Times New Roman"/>
                <w:sz w:val="22"/>
                <w:szCs w:val="22"/>
              </w:rPr>
            </w:pPr>
          </w:p>
        </w:tc>
      </w:tr>
      <w:tr w:rsidR="0027060B" w:rsidRPr="00F3169A" w:rsidTr="0074747A">
        <w:tc>
          <w:tcPr>
            <w:tcW w:w="7088" w:type="dxa"/>
          </w:tcPr>
          <w:p w:rsidR="0027060B" w:rsidRPr="00F3169A" w:rsidRDefault="0027060B" w:rsidP="00B23A43">
            <w:pPr>
              <w:numPr>
                <w:ilvl w:val="0"/>
                <w:numId w:val="16"/>
              </w:numPr>
              <w:contextualSpacing/>
              <w:rPr>
                <w:rFonts w:ascii="Times New Roman" w:hAnsi="Times New Roman" w:cs="Times New Roman"/>
                <w:sz w:val="22"/>
                <w:szCs w:val="22"/>
              </w:rPr>
            </w:pPr>
            <w:r w:rsidRPr="00F3169A">
              <w:rPr>
                <w:rFonts w:ascii="Times New Roman" w:hAnsi="Times New Roman" w:cs="Times New Roman"/>
                <w:sz w:val="22"/>
                <w:szCs w:val="22"/>
              </w:rPr>
              <w:t>Mode of action</w:t>
            </w:r>
          </w:p>
        </w:tc>
        <w:tc>
          <w:tcPr>
            <w:tcW w:w="1559" w:type="dxa"/>
          </w:tcPr>
          <w:p w:rsidR="0027060B" w:rsidRPr="00F3169A" w:rsidRDefault="0027060B" w:rsidP="0027060B">
            <w:pPr>
              <w:ind w:left="360"/>
              <w:rPr>
                <w:rFonts w:ascii="Times New Roman" w:hAnsi="Times New Roman" w:cs="Times New Roman"/>
                <w:sz w:val="22"/>
                <w:szCs w:val="22"/>
              </w:rPr>
            </w:pPr>
          </w:p>
        </w:tc>
      </w:tr>
      <w:tr w:rsidR="0027060B" w:rsidRPr="00F3169A" w:rsidTr="0074747A">
        <w:tc>
          <w:tcPr>
            <w:tcW w:w="7088" w:type="dxa"/>
          </w:tcPr>
          <w:p w:rsidR="0027060B" w:rsidRPr="00F3169A" w:rsidRDefault="0027060B" w:rsidP="0027060B">
            <w:pPr>
              <w:rPr>
                <w:rFonts w:ascii="Times New Roman" w:hAnsi="Times New Roman" w:cs="Times New Roman"/>
                <w:sz w:val="22"/>
                <w:szCs w:val="22"/>
              </w:rPr>
            </w:pPr>
            <w:proofErr w:type="spellStart"/>
            <w:r w:rsidRPr="00F3169A">
              <w:rPr>
                <w:sz w:val="22"/>
                <w:szCs w:val="22"/>
              </w:rPr>
              <w:t>Subchronic</w:t>
            </w:r>
            <w:proofErr w:type="spellEnd"/>
            <w:r w:rsidRPr="00F3169A">
              <w:rPr>
                <w:sz w:val="22"/>
                <w:szCs w:val="22"/>
              </w:rPr>
              <w:t xml:space="preserve"> or </w:t>
            </w:r>
            <w:proofErr w:type="spellStart"/>
            <w:r w:rsidRPr="00F3169A">
              <w:rPr>
                <w:sz w:val="22"/>
                <w:szCs w:val="22"/>
              </w:rPr>
              <w:t>Prechronic</w:t>
            </w:r>
            <w:proofErr w:type="spellEnd"/>
            <w:r w:rsidRPr="00F3169A">
              <w:rPr>
                <w:sz w:val="22"/>
                <w:szCs w:val="22"/>
              </w:rPr>
              <w:t xml:space="preserve"> Exposure/ The effects of </w:t>
            </w:r>
            <w:proofErr w:type="spellStart"/>
            <w:r w:rsidRPr="00F3169A">
              <w:rPr>
                <w:sz w:val="22"/>
                <w:szCs w:val="22"/>
              </w:rPr>
              <w:t>diisopropylnaphthalenes</w:t>
            </w:r>
            <w:proofErr w:type="spellEnd"/>
            <w:r w:rsidRPr="00F3169A">
              <w:rPr>
                <w:sz w:val="22"/>
                <w:szCs w:val="22"/>
              </w:rPr>
              <w:t xml:space="preserve"> (KMC) and 1-phenyl-1-xylylethanes (SAS) were examined in rats. The rats were administered 0.1 g of the substances/kg </w:t>
            </w:r>
            <w:proofErr w:type="spellStart"/>
            <w:r w:rsidRPr="00F3169A">
              <w:rPr>
                <w:sz w:val="22"/>
                <w:szCs w:val="22"/>
              </w:rPr>
              <w:t>bw</w:t>
            </w:r>
            <w:proofErr w:type="spellEnd"/>
            <w:r w:rsidRPr="00F3169A">
              <w:rPr>
                <w:sz w:val="22"/>
                <w:szCs w:val="22"/>
              </w:rPr>
              <w:t xml:space="preserve"> every day for 1 month. The substances were given directly into the stomach with a syringe. At 2 hr after receiving the final dosage, the rats were killed and examined biochemically. An increase in liver weight, disturbance of lipid metabolism in the liver and serum and disturbance of glucose metabolism in the liver were observed. </w:t>
            </w:r>
          </w:p>
        </w:tc>
        <w:tc>
          <w:tcPr>
            <w:tcW w:w="1559"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[5]</w:t>
            </w:r>
          </w:p>
        </w:tc>
      </w:tr>
      <w:tr w:rsidR="0027060B" w:rsidRPr="00F3169A" w:rsidTr="0074747A">
        <w:tc>
          <w:tcPr>
            <w:tcW w:w="7088" w:type="dxa"/>
          </w:tcPr>
          <w:p w:rsidR="0027060B" w:rsidRPr="00F3169A" w:rsidRDefault="0027060B" w:rsidP="00B23A43">
            <w:pPr>
              <w:numPr>
                <w:ilvl w:val="0"/>
                <w:numId w:val="2"/>
              </w:numPr>
              <w:tabs>
                <w:tab w:val="num" w:pos="360"/>
              </w:tabs>
              <w:ind w:left="0" w:firstLine="0"/>
              <w:contextualSpacing/>
              <w:rPr>
                <w:rFonts w:ascii="Times New Roman" w:hAnsi="Times New Roman" w:cs="Times New Roman"/>
                <w:sz w:val="22"/>
                <w:szCs w:val="22"/>
              </w:rPr>
            </w:pPr>
          </w:p>
        </w:tc>
        <w:tc>
          <w:tcPr>
            <w:tcW w:w="1559" w:type="dxa"/>
          </w:tcPr>
          <w:p w:rsidR="0027060B" w:rsidRPr="00F3169A" w:rsidRDefault="0027060B" w:rsidP="00B23A43">
            <w:pPr>
              <w:numPr>
                <w:ilvl w:val="0"/>
                <w:numId w:val="2"/>
              </w:numPr>
              <w:tabs>
                <w:tab w:val="num" w:pos="360"/>
              </w:tabs>
              <w:ind w:left="0" w:firstLine="0"/>
              <w:contextualSpacing/>
              <w:rPr>
                <w:rFonts w:ascii="Times New Roman" w:hAnsi="Times New Roman" w:cs="Times New Roman"/>
                <w:sz w:val="22"/>
                <w:szCs w:val="22"/>
              </w:rPr>
            </w:pPr>
          </w:p>
        </w:tc>
      </w:tr>
      <w:tr w:rsidR="0027060B" w:rsidRPr="00F3169A" w:rsidTr="0074747A">
        <w:tc>
          <w:tcPr>
            <w:tcW w:w="7088" w:type="dxa"/>
          </w:tcPr>
          <w:p w:rsidR="0027060B" w:rsidRPr="00F3169A" w:rsidRDefault="0027060B" w:rsidP="00B23A43">
            <w:pPr>
              <w:numPr>
                <w:ilvl w:val="0"/>
                <w:numId w:val="16"/>
              </w:numPr>
              <w:contextualSpacing/>
              <w:rPr>
                <w:rFonts w:ascii="Times New Roman" w:hAnsi="Times New Roman" w:cs="Times New Roman"/>
                <w:sz w:val="22"/>
                <w:szCs w:val="22"/>
              </w:rPr>
            </w:pPr>
            <w:r w:rsidRPr="00F3169A">
              <w:rPr>
                <w:rFonts w:ascii="Times New Roman" w:hAnsi="Times New Roman" w:cs="Times New Roman"/>
                <w:sz w:val="22"/>
                <w:szCs w:val="22"/>
              </w:rPr>
              <w:t>Acceptable Exposure levels</w:t>
            </w:r>
          </w:p>
        </w:tc>
        <w:tc>
          <w:tcPr>
            <w:tcW w:w="1559" w:type="dxa"/>
          </w:tcPr>
          <w:p w:rsidR="0027060B" w:rsidRPr="00F3169A" w:rsidRDefault="0027060B" w:rsidP="0027060B">
            <w:pPr>
              <w:ind w:left="360"/>
              <w:rPr>
                <w:rFonts w:ascii="Times New Roman" w:hAnsi="Times New Roman" w:cs="Times New Roman"/>
                <w:sz w:val="22"/>
                <w:szCs w:val="22"/>
              </w:rPr>
            </w:pPr>
          </w:p>
        </w:tc>
      </w:tr>
      <w:tr w:rsidR="0027060B" w:rsidRPr="00F3169A" w:rsidTr="0074747A">
        <w:tc>
          <w:tcPr>
            <w:tcW w:w="7088" w:type="dxa"/>
          </w:tcPr>
          <w:p w:rsidR="0027060B" w:rsidRPr="00F3169A" w:rsidRDefault="0027060B" w:rsidP="0027060B">
            <w:pPr>
              <w:rPr>
                <w:rFonts w:ascii="Times New Roman" w:hAnsi="Times New Roman" w:cs="Times New Roman"/>
                <w:sz w:val="22"/>
                <w:szCs w:val="22"/>
              </w:rPr>
            </w:pPr>
            <w:r w:rsidRPr="00F3169A">
              <w:rPr>
                <w:sz w:val="22"/>
                <w:szCs w:val="22"/>
              </w:rPr>
              <w:t xml:space="preserve">NIOSH (NOES Survey 1981-1983) has statistically estimated that 2087 workers (13 of these are female) are potentially exposed to </w:t>
            </w:r>
            <w:proofErr w:type="spellStart"/>
            <w:r w:rsidRPr="00F3169A">
              <w:rPr>
                <w:sz w:val="22"/>
                <w:szCs w:val="22"/>
              </w:rPr>
              <w:t>diisopropylnaphthalenes</w:t>
            </w:r>
            <w:proofErr w:type="spellEnd"/>
            <w:r w:rsidRPr="00F3169A">
              <w:rPr>
                <w:sz w:val="22"/>
                <w:szCs w:val="22"/>
              </w:rPr>
              <w:t xml:space="preserve"> in the </w:t>
            </w:r>
            <w:proofErr w:type="gramStart"/>
            <w:r w:rsidRPr="00F3169A">
              <w:rPr>
                <w:sz w:val="22"/>
                <w:szCs w:val="22"/>
              </w:rPr>
              <w:t>US(</w:t>
            </w:r>
            <w:proofErr w:type="gramEnd"/>
            <w:r w:rsidRPr="00F3169A">
              <w:rPr>
                <w:sz w:val="22"/>
                <w:szCs w:val="22"/>
              </w:rPr>
              <w:t xml:space="preserve">1). Occupational exposure to </w:t>
            </w:r>
            <w:proofErr w:type="spellStart"/>
            <w:r w:rsidRPr="00F3169A">
              <w:rPr>
                <w:sz w:val="22"/>
                <w:szCs w:val="22"/>
              </w:rPr>
              <w:t>diisopropylnaphthalenes</w:t>
            </w:r>
            <w:proofErr w:type="spellEnd"/>
            <w:r w:rsidRPr="00F3169A">
              <w:rPr>
                <w:sz w:val="22"/>
                <w:szCs w:val="22"/>
              </w:rPr>
              <w:t xml:space="preserve"> may occur through inhalation and dermal contact with this compound at workplaces where </w:t>
            </w:r>
            <w:proofErr w:type="spellStart"/>
            <w:r w:rsidRPr="00F3169A">
              <w:rPr>
                <w:sz w:val="22"/>
                <w:szCs w:val="22"/>
              </w:rPr>
              <w:t>diisopropylnaphthalenes</w:t>
            </w:r>
            <w:proofErr w:type="spellEnd"/>
            <w:r w:rsidRPr="00F3169A">
              <w:rPr>
                <w:sz w:val="22"/>
                <w:szCs w:val="22"/>
              </w:rPr>
              <w:t xml:space="preserve"> are produced or </w:t>
            </w:r>
            <w:proofErr w:type="gramStart"/>
            <w:r w:rsidRPr="00F3169A">
              <w:rPr>
                <w:sz w:val="22"/>
                <w:szCs w:val="22"/>
              </w:rPr>
              <w:t>used(</w:t>
            </w:r>
            <w:proofErr w:type="gramEnd"/>
            <w:r w:rsidRPr="00F3169A">
              <w:rPr>
                <w:sz w:val="22"/>
                <w:szCs w:val="22"/>
              </w:rPr>
              <w:t xml:space="preserve">SRC). Monitoring data indicate that the general population may be exposed to </w:t>
            </w:r>
            <w:proofErr w:type="spellStart"/>
            <w:r w:rsidRPr="00F3169A">
              <w:rPr>
                <w:sz w:val="22"/>
                <w:szCs w:val="22"/>
              </w:rPr>
              <w:t>diisopropylnaphthalenes</w:t>
            </w:r>
            <w:proofErr w:type="spellEnd"/>
            <w:r w:rsidRPr="00F3169A">
              <w:rPr>
                <w:sz w:val="22"/>
                <w:szCs w:val="22"/>
              </w:rPr>
              <w:t xml:space="preserve"> via ingestion of food, and dermal contact with this compound and products containing </w:t>
            </w:r>
            <w:proofErr w:type="spellStart"/>
            <w:r w:rsidRPr="00F3169A">
              <w:rPr>
                <w:sz w:val="22"/>
                <w:szCs w:val="22"/>
              </w:rPr>
              <w:t>diisopropylnaphthalenes</w:t>
            </w:r>
            <w:proofErr w:type="spellEnd"/>
            <w:r w:rsidRPr="00F3169A">
              <w:rPr>
                <w:sz w:val="22"/>
                <w:szCs w:val="22"/>
              </w:rPr>
              <w:t>. However no acceptable exposure limits are available.</w:t>
            </w:r>
          </w:p>
        </w:tc>
        <w:tc>
          <w:tcPr>
            <w:tcW w:w="1559" w:type="dxa"/>
          </w:tcPr>
          <w:p w:rsidR="0027060B" w:rsidRPr="00F3169A" w:rsidRDefault="0027060B" w:rsidP="0027060B">
            <w:pPr>
              <w:rPr>
                <w:rFonts w:ascii="Times New Roman" w:hAnsi="Times New Roman" w:cs="Times New Roman"/>
                <w:sz w:val="22"/>
                <w:szCs w:val="22"/>
              </w:rPr>
            </w:pPr>
            <w:r w:rsidRPr="00F3169A">
              <w:rPr>
                <w:rFonts w:ascii="Times New Roman" w:hAnsi="Times New Roman" w:cs="Times New Roman"/>
                <w:sz w:val="22"/>
                <w:szCs w:val="22"/>
              </w:rPr>
              <w:t>[5]</w:t>
            </w:r>
          </w:p>
        </w:tc>
      </w:tr>
      <w:tr w:rsidR="0027060B" w:rsidRPr="00F3169A" w:rsidTr="0074747A">
        <w:tc>
          <w:tcPr>
            <w:tcW w:w="7088" w:type="dxa"/>
          </w:tcPr>
          <w:p w:rsidR="0027060B" w:rsidRPr="00F3169A" w:rsidRDefault="0027060B" w:rsidP="0027060B">
            <w:pPr>
              <w:rPr>
                <w:rFonts w:ascii="Times New Roman" w:hAnsi="Times New Roman" w:cs="Times New Roman"/>
                <w:b/>
                <w:sz w:val="22"/>
                <w:szCs w:val="22"/>
              </w:rPr>
            </w:pPr>
          </w:p>
        </w:tc>
        <w:tc>
          <w:tcPr>
            <w:tcW w:w="1559" w:type="dxa"/>
          </w:tcPr>
          <w:p w:rsidR="0027060B" w:rsidRPr="00F3169A" w:rsidRDefault="0027060B" w:rsidP="0027060B">
            <w:pPr>
              <w:rPr>
                <w:rFonts w:ascii="Times New Roman" w:hAnsi="Times New Roman" w:cs="Times New Roman"/>
                <w:b/>
                <w:sz w:val="22"/>
                <w:szCs w:val="22"/>
              </w:rPr>
            </w:pPr>
          </w:p>
        </w:tc>
      </w:tr>
    </w:tbl>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73" w:name="_Toc384565943"/>
      <w:r w:rsidRPr="00F3169A">
        <w:rPr>
          <w:rFonts w:asciiTheme="majorHAnsi" w:eastAsiaTheme="majorEastAsia" w:hAnsiTheme="majorHAnsi" w:cstheme="majorBidi"/>
          <w:b/>
          <w:bCs/>
          <w:sz w:val="22"/>
          <w:szCs w:val="26"/>
        </w:rPr>
        <w:t>Environmental hazard assessment</w:t>
      </w:r>
      <w:bookmarkEnd w:id="73"/>
    </w:p>
    <w:p w:rsidR="0027060B" w:rsidRPr="00F3169A" w:rsidRDefault="0027060B" w:rsidP="00423A49">
      <w:pPr>
        <w:spacing w:line="360" w:lineRule="auto"/>
        <w:contextualSpacing/>
        <w:rPr>
          <w:rFonts w:ascii="Times New Roman" w:hAnsi="Times New Roman" w:cs="Times New Roman"/>
          <w:sz w:val="22"/>
          <w:szCs w:val="22"/>
          <w:u w:val="single"/>
        </w:rPr>
      </w:pPr>
      <w:r w:rsidRPr="00F3169A">
        <w:rPr>
          <w:rFonts w:ascii="Times New Roman" w:hAnsi="Times New Roman" w:cs="Times New Roman"/>
          <w:sz w:val="22"/>
          <w:szCs w:val="22"/>
          <w:u w:val="single"/>
        </w:rPr>
        <w:t xml:space="preserve">Aquatic compartment (including sediment) </w:t>
      </w:r>
    </w:p>
    <w:p w:rsidR="0027060B" w:rsidRPr="00F3169A" w:rsidRDefault="0027060B" w:rsidP="00B23A43">
      <w:pPr>
        <w:numPr>
          <w:ilvl w:val="0"/>
          <w:numId w:val="2"/>
        </w:numPr>
        <w:tabs>
          <w:tab w:val="num" w:pos="360"/>
        </w:tabs>
        <w:ind w:left="0" w:firstLine="0"/>
        <w:contextualSpacing/>
        <w:rPr>
          <w:sz w:val="22"/>
          <w:szCs w:val="22"/>
        </w:rPr>
      </w:pPr>
      <w:r w:rsidRPr="00F3169A">
        <w:rPr>
          <w:rFonts w:ascii="Times New Roman" w:hAnsi="Times New Roman" w:cs="Times New Roman"/>
          <w:sz w:val="22"/>
          <w:szCs w:val="22"/>
        </w:rPr>
        <w:t xml:space="preserve">There is one effect concentration value of LD50 in </w:t>
      </w:r>
      <w:proofErr w:type="spellStart"/>
      <w:r w:rsidRPr="00F3169A">
        <w:rPr>
          <w:rFonts w:ascii="Times New Roman" w:hAnsi="Times New Roman" w:cs="Times New Roman"/>
          <w:sz w:val="22"/>
          <w:szCs w:val="22"/>
        </w:rPr>
        <w:t>Seriola</w:t>
      </w:r>
      <w:proofErr w:type="spellEnd"/>
      <w:r w:rsidRPr="00F3169A">
        <w:rPr>
          <w:rFonts w:ascii="Times New Roman" w:hAnsi="Times New Roman" w:cs="Times New Roman"/>
          <w:sz w:val="22"/>
          <w:szCs w:val="22"/>
        </w:rPr>
        <w:t xml:space="preserve"> </w:t>
      </w:r>
      <w:proofErr w:type="spellStart"/>
      <w:r w:rsidRPr="00F3169A">
        <w:rPr>
          <w:rFonts w:ascii="Times New Roman" w:hAnsi="Times New Roman" w:cs="Times New Roman"/>
          <w:sz w:val="22"/>
          <w:szCs w:val="22"/>
        </w:rPr>
        <w:t>quinqueradiata</w:t>
      </w:r>
      <w:proofErr w:type="spellEnd"/>
      <w:r w:rsidRPr="00F3169A">
        <w:rPr>
          <w:rFonts w:ascii="Times New Roman" w:hAnsi="Times New Roman" w:cs="Times New Roman"/>
          <w:sz w:val="22"/>
          <w:szCs w:val="22"/>
        </w:rPr>
        <w:t xml:space="preserve"> (Yellowtail) </w:t>
      </w:r>
      <w:proofErr w:type="spellStart"/>
      <w:r w:rsidRPr="00F3169A">
        <w:rPr>
          <w:rFonts w:ascii="Times New Roman" w:hAnsi="Times New Roman" w:cs="Times New Roman"/>
          <w:sz w:val="22"/>
          <w:szCs w:val="22"/>
        </w:rPr>
        <w:t>ip</w:t>
      </w:r>
      <w:proofErr w:type="spellEnd"/>
      <w:r w:rsidRPr="00F3169A">
        <w:rPr>
          <w:rFonts w:ascii="Times New Roman" w:hAnsi="Times New Roman" w:cs="Times New Roman"/>
          <w:sz w:val="22"/>
          <w:szCs w:val="22"/>
        </w:rPr>
        <w:t xml:space="preserve"> available</w:t>
      </w:r>
      <w:r w:rsidRPr="00F3169A">
        <w:rPr>
          <w:sz w:val="22"/>
          <w:szCs w:val="22"/>
        </w:rPr>
        <w:t xml:space="preserve"> of approx 2 </w:t>
      </w:r>
      <w:proofErr w:type="spellStart"/>
      <w:r w:rsidRPr="00F3169A">
        <w:rPr>
          <w:sz w:val="22"/>
          <w:szCs w:val="22"/>
        </w:rPr>
        <w:t>mL</w:t>
      </w:r>
      <w:proofErr w:type="spellEnd"/>
      <w:r w:rsidRPr="00F3169A">
        <w:rPr>
          <w:sz w:val="22"/>
          <w:szCs w:val="22"/>
        </w:rPr>
        <w:t>/kg [5] which corresponds to high aquatic toxicity according to the GHS system.  The NITE database report toxicity results for algae, daphnia and fish (</w:t>
      </w:r>
      <w:proofErr w:type="spellStart"/>
      <w:r w:rsidRPr="00F3169A">
        <w:rPr>
          <w:sz w:val="22"/>
          <w:szCs w:val="22"/>
        </w:rPr>
        <w:t>Oryzias</w:t>
      </w:r>
      <w:proofErr w:type="spellEnd"/>
      <w:r w:rsidRPr="00F3169A">
        <w:rPr>
          <w:sz w:val="22"/>
          <w:szCs w:val="22"/>
        </w:rPr>
        <w:t xml:space="preserve"> </w:t>
      </w:r>
      <w:proofErr w:type="spellStart"/>
      <w:r w:rsidRPr="00F3169A">
        <w:rPr>
          <w:sz w:val="22"/>
          <w:szCs w:val="22"/>
        </w:rPr>
        <w:t>latipes</w:t>
      </w:r>
      <w:proofErr w:type="spellEnd"/>
      <w:r w:rsidRPr="00F3169A">
        <w:rPr>
          <w:sz w:val="22"/>
          <w:szCs w:val="22"/>
        </w:rPr>
        <w:t>). EC50s from these experiments are &gt;0.071 mg/L, 0.035 and &gt; 0.093 mg/L respectively [13].</w:t>
      </w:r>
    </w:p>
    <w:p w:rsidR="0027060B" w:rsidRPr="00F3169A" w:rsidRDefault="0027060B" w:rsidP="00423A49">
      <w:pPr>
        <w:ind w:left="720"/>
        <w:contextualSpacing/>
        <w:rPr>
          <w:rFonts w:ascii="Times New Roman" w:hAnsi="Times New Roman" w:cs="Times New Roman"/>
          <w:sz w:val="22"/>
          <w:szCs w:val="22"/>
        </w:rPr>
      </w:pPr>
    </w:p>
    <w:p w:rsidR="0027060B" w:rsidRPr="00F3169A" w:rsidDel="002F4337" w:rsidRDefault="0027060B" w:rsidP="00423A49">
      <w:pPr>
        <w:contextualSpacing/>
        <w:rPr>
          <w:rFonts w:ascii="Times New Roman" w:hAnsi="Times New Roman" w:cs="Times New Roman"/>
          <w:sz w:val="22"/>
          <w:szCs w:val="22"/>
          <w:u w:val="single"/>
        </w:rPr>
      </w:pPr>
      <w:r w:rsidRPr="00F3169A">
        <w:rPr>
          <w:rFonts w:ascii="Times New Roman" w:hAnsi="Times New Roman" w:cs="Times New Roman"/>
          <w:sz w:val="22"/>
          <w:szCs w:val="22"/>
          <w:u w:val="single"/>
        </w:rPr>
        <w:t>Terrestrial compartment</w:t>
      </w:r>
    </w:p>
    <w:p w:rsidR="0027060B" w:rsidRPr="00F3169A" w:rsidRDefault="0027060B" w:rsidP="0027060B">
      <w:pPr>
        <w:spacing w:before="120"/>
        <w:rPr>
          <w:rFonts w:ascii="Times New Roman" w:hAnsi="Times New Roman" w:cs="Times New Roman"/>
          <w:sz w:val="22"/>
          <w:szCs w:val="22"/>
        </w:rPr>
      </w:pPr>
      <w:r w:rsidRPr="00F3169A">
        <w:rPr>
          <w:rFonts w:ascii="Times New Roman" w:hAnsi="Times New Roman" w:cs="Times New Roman"/>
          <w:sz w:val="22"/>
          <w:szCs w:val="22"/>
        </w:rPr>
        <w:t>No data available in the references reviewed</w:t>
      </w:r>
    </w:p>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bookmarkStart w:id="74" w:name="_Toc384565944"/>
      <w:r w:rsidRPr="00F3169A">
        <w:rPr>
          <w:rFonts w:asciiTheme="majorHAnsi" w:eastAsiaTheme="majorEastAsia" w:hAnsiTheme="majorHAnsi" w:cstheme="majorBidi"/>
          <w:b/>
          <w:bCs/>
          <w:sz w:val="22"/>
          <w:szCs w:val="26"/>
        </w:rPr>
        <w:t>Other information</w:t>
      </w:r>
      <w:bookmarkEnd w:id="74"/>
    </w:p>
    <w:p w:rsidR="0027060B" w:rsidRPr="00F3169A" w:rsidRDefault="0027060B" w:rsidP="0027060B">
      <w:pPr>
        <w:autoSpaceDE w:val="0"/>
        <w:autoSpaceDN w:val="0"/>
        <w:adjustRightInd w:val="0"/>
        <w:rPr>
          <w:b/>
          <w:sz w:val="22"/>
          <w:szCs w:val="22"/>
        </w:rPr>
      </w:pPr>
      <w:r w:rsidRPr="00F3169A">
        <w:rPr>
          <w:sz w:val="22"/>
          <w:szCs w:val="22"/>
        </w:rPr>
        <w:t xml:space="preserve">A search in Scopus yielded 1 peer reviewed articles with focus on health and environment for </w:t>
      </w:r>
      <w:proofErr w:type="spellStart"/>
      <w:r w:rsidRPr="00F3169A">
        <w:rPr>
          <w:sz w:val="22"/>
          <w:szCs w:val="22"/>
        </w:rPr>
        <w:t>diisoproplynaftalene</w:t>
      </w:r>
      <w:proofErr w:type="spellEnd"/>
      <w:r w:rsidRPr="00F3169A">
        <w:rPr>
          <w:sz w:val="22"/>
          <w:szCs w:val="22"/>
        </w:rPr>
        <w:t xml:space="preserve"> [10]</w:t>
      </w:r>
      <w:bookmarkStart w:id="75" w:name="_Toc384565945"/>
      <w:r w:rsidRPr="00F3169A">
        <w:rPr>
          <w:b/>
          <w:sz w:val="22"/>
          <w:szCs w:val="22"/>
        </w:rPr>
        <w:t>.</w:t>
      </w:r>
    </w:p>
    <w:p w:rsidR="0027060B" w:rsidRPr="00F3169A" w:rsidRDefault="0027060B" w:rsidP="0027060B">
      <w:pPr>
        <w:autoSpaceDE w:val="0"/>
        <w:autoSpaceDN w:val="0"/>
        <w:adjustRightInd w:val="0"/>
        <w:rPr>
          <w:b/>
          <w:sz w:val="22"/>
          <w:szCs w:val="22"/>
        </w:rPr>
      </w:pPr>
    </w:p>
    <w:p w:rsidR="0027060B" w:rsidRPr="00F3169A" w:rsidRDefault="0027060B" w:rsidP="0027060B">
      <w:pPr>
        <w:autoSpaceDE w:val="0"/>
        <w:autoSpaceDN w:val="0"/>
        <w:adjustRightInd w:val="0"/>
        <w:rPr>
          <w:rFonts w:ascii="Times New Roman" w:hAnsi="Times New Roman" w:cs="Times New Roman"/>
          <w:sz w:val="22"/>
          <w:szCs w:val="22"/>
        </w:rPr>
      </w:pPr>
      <w:r w:rsidRPr="00F3169A">
        <w:rPr>
          <w:b/>
          <w:sz w:val="22"/>
          <w:szCs w:val="22"/>
        </w:rPr>
        <w:t xml:space="preserve"> </w:t>
      </w:r>
      <w:r w:rsidRPr="00F3169A">
        <w:rPr>
          <w:sz w:val="22"/>
          <w:szCs w:val="22"/>
        </w:rPr>
        <w:t>The EU PBT Working Group</w:t>
      </w:r>
      <w:r w:rsidRPr="00F3169A">
        <w:rPr>
          <w:b/>
          <w:sz w:val="22"/>
          <w:szCs w:val="22"/>
        </w:rPr>
        <w:t xml:space="preserve"> </w:t>
      </w:r>
      <w:r w:rsidRPr="00F3169A">
        <w:rPr>
          <w:rFonts w:ascii="Times New Roman" w:hAnsi="Times New Roman" w:cs="Times New Roman"/>
          <w:sz w:val="22"/>
          <w:szCs w:val="22"/>
        </w:rPr>
        <w:t xml:space="preserve">concluded that individual isomers of DIPN meet at least the B criterion and on available data concluded that DIPN fulfilled the T-criterion. However it cannot be precluded that some of the DIPN isomers may </w:t>
      </w:r>
      <w:r w:rsidR="00F3169A" w:rsidRPr="00F3169A">
        <w:rPr>
          <w:rFonts w:ascii="Times New Roman" w:hAnsi="Times New Roman" w:cs="Times New Roman"/>
          <w:sz w:val="22"/>
          <w:szCs w:val="22"/>
        </w:rPr>
        <w:t>fulfil</w:t>
      </w:r>
      <w:r w:rsidRPr="00F3169A">
        <w:rPr>
          <w:rFonts w:ascii="Times New Roman" w:hAnsi="Times New Roman" w:cs="Times New Roman"/>
          <w:sz w:val="22"/>
          <w:szCs w:val="22"/>
        </w:rPr>
        <w:t xml:space="preserve"> the P or even the </w:t>
      </w:r>
      <w:proofErr w:type="spellStart"/>
      <w:r w:rsidRPr="00F3169A">
        <w:rPr>
          <w:rFonts w:ascii="Times New Roman" w:hAnsi="Times New Roman" w:cs="Times New Roman"/>
          <w:sz w:val="22"/>
          <w:szCs w:val="22"/>
        </w:rPr>
        <w:t>vP</w:t>
      </w:r>
      <w:proofErr w:type="spellEnd"/>
      <w:r w:rsidRPr="00F3169A">
        <w:rPr>
          <w:rFonts w:ascii="Times New Roman" w:hAnsi="Times New Roman" w:cs="Times New Roman"/>
          <w:sz w:val="22"/>
          <w:szCs w:val="22"/>
        </w:rPr>
        <w:t>-criterion of Annex XIII of REACH [14].</w:t>
      </w:r>
    </w:p>
    <w:p w:rsidR="0027060B" w:rsidRPr="00F3169A" w:rsidRDefault="0027060B"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6"/>
        </w:rPr>
      </w:pPr>
      <w:r w:rsidRPr="00F3169A">
        <w:rPr>
          <w:rFonts w:asciiTheme="majorHAnsi" w:eastAsiaTheme="majorEastAsia" w:hAnsiTheme="majorHAnsi" w:cstheme="majorBidi"/>
          <w:b/>
          <w:bCs/>
          <w:sz w:val="22"/>
          <w:szCs w:val="26"/>
        </w:rPr>
        <w:t>References</w:t>
      </w:r>
      <w:bookmarkEnd w:id="75"/>
    </w:p>
    <w:p w:rsidR="0027060B" w:rsidRPr="001C4236" w:rsidRDefault="0027060B" w:rsidP="0027060B">
      <w:pPr>
        <w:spacing w:before="120"/>
        <w:rPr>
          <w:rFonts w:asciiTheme="majorHAnsi" w:hAnsiTheme="majorHAnsi" w:cstheme="majorHAnsi"/>
          <w:sz w:val="22"/>
          <w:szCs w:val="22"/>
          <w:lang w:val="nl-NL"/>
        </w:rPr>
      </w:pPr>
      <w:r w:rsidRPr="001C4236">
        <w:rPr>
          <w:sz w:val="22"/>
          <w:szCs w:val="22"/>
          <w:lang w:val="nl-NL"/>
        </w:rPr>
        <w:t xml:space="preserve">[1] IUCLID, </w:t>
      </w:r>
      <w:r w:rsidR="009C092A">
        <w:fldChar w:fldCharType="begin"/>
      </w:r>
      <w:r w:rsidR="007F3F8B">
        <w:instrText>HYPERLINK "http://esis.jrc.ec.europa.eu/doc/IUCLID/data_sheets/38640629.pdf"</w:instrText>
      </w:r>
      <w:r w:rsidR="009C092A">
        <w:fldChar w:fldCharType="separate"/>
      </w:r>
      <w:r w:rsidRPr="001C4236">
        <w:rPr>
          <w:rFonts w:asciiTheme="majorHAnsi" w:hAnsiTheme="majorHAnsi" w:cstheme="majorHAnsi"/>
          <w:color w:val="0000FF" w:themeColor="hyperlink"/>
          <w:sz w:val="22"/>
          <w:u w:val="single"/>
          <w:lang w:val="nl-NL"/>
        </w:rPr>
        <w:t>http://esis.jrc.ec.europa.eu/doc/IUCLID/data_sheets/38640629.pdf</w:t>
      </w:r>
      <w:r w:rsidR="009C092A">
        <w:fldChar w:fldCharType="end"/>
      </w:r>
    </w:p>
    <w:p w:rsidR="0027060B" w:rsidRPr="00F3169A" w:rsidRDefault="0027060B" w:rsidP="0027060B">
      <w:pPr>
        <w:spacing w:before="120"/>
        <w:rPr>
          <w:rFonts w:asciiTheme="majorHAnsi" w:hAnsiTheme="majorHAnsi" w:cstheme="majorHAnsi"/>
          <w:sz w:val="22"/>
          <w:szCs w:val="22"/>
        </w:rPr>
      </w:pPr>
      <w:r w:rsidRPr="00F3169A">
        <w:rPr>
          <w:sz w:val="22"/>
          <w:szCs w:val="22"/>
        </w:rPr>
        <w:t xml:space="preserve">[2] ESIS, </w:t>
      </w:r>
      <w:hyperlink r:id="rId38" w:history="1">
        <w:r w:rsidRPr="00F3169A">
          <w:rPr>
            <w:rFonts w:asciiTheme="majorHAnsi" w:hAnsiTheme="majorHAnsi" w:cstheme="majorHAnsi"/>
            <w:color w:val="0000FF" w:themeColor="hyperlink"/>
            <w:sz w:val="22"/>
            <w:u w:val="single"/>
          </w:rPr>
          <w:t>http://esis.jrc.ec.europa.eu/doc/PBT-evaluation/PBT_sum125_CAS_38640-62-9.pdf</w:t>
        </w:r>
      </w:hyperlink>
    </w:p>
    <w:p w:rsidR="0027060B" w:rsidRPr="001C4236" w:rsidRDefault="0027060B" w:rsidP="0027060B">
      <w:pPr>
        <w:spacing w:before="120"/>
        <w:rPr>
          <w:rFonts w:asciiTheme="majorHAnsi" w:hAnsiTheme="majorHAnsi" w:cstheme="majorHAnsi"/>
          <w:sz w:val="22"/>
          <w:szCs w:val="22"/>
          <w:lang w:val="nl-NL"/>
        </w:rPr>
      </w:pPr>
      <w:r w:rsidRPr="001C4236">
        <w:rPr>
          <w:sz w:val="22"/>
          <w:szCs w:val="22"/>
          <w:lang w:val="nl-NL"/>
        </w:rPr>
        <w:t xml:space="preserve">[3] OECD, </w:t>
      </w:r>
      <w:hyperlink r:id="rId39" w:history="1">
        <w:r w:rsidRPr="001C4236">
          <w:rPr>
            <w:rFonts w:asciiTheme="majorHAnsi" w:hAnsiTheme="majorHAnsi" w:cstheme="majorHAnsi"/>
            <w:color w:val="0000FF" w:themeColor="hyperlink"/>
            <w:sz w:val="22"/>
            <w:u w:val="single"/>
            <w:lang w:val="nl-NL"/>
          </w:rPr>
          <w:t>http://webnet.oecd.org/CCRWEB/ChemicalDetails.aspx?ChemicalID=5bbb30fa-beb8-4c8a-941c-1e8f8bb1c8c3</w:t>
        </w:r>
      </w:hyperlink>
    </w:p>
    <w:p w:rsidR="0027060B" w:rsidRPr="00E829E3" w:rsidRDefault="004D32C0" w:rsidP="0027060B">
      <w:pPr>
        <w:spacing w:before="120"/>
        <w:rPr>
          <w:sz w:val="22"/>
          <w:lang w:val="nl-NL"/>
        </w:rPr>
      </w:pPr>
      <w:r w:rsidRPr="004D32C0">
        <w:rPr>
          <w:sz w:val="22"/>
          <w:lang w:val="nl-NL"/>
        </w:rPr>
        <w:t xml:space="preserve">[4] Chemspider, </w:t>
      </w:r>
      <w:hyperlink r:id="rId40" w:history="1">
        <w:r w:rsidRPr="004D32C0">
          <w:rPr>
            <w:rFonts w:asciiTheme="majorHAnsi" w:hAnsiTheme="majorHAnsi"/>
            <w:color w:val="0000FF" w:themeColor="hyperlink"/>
            <w:sz w:val="22"/>
            <w:u w:val="single"/>
            <w:lang w:val="nl-NL"/>
          </w:rPr>
          <w:t>http://www.chemspider.com/Chemical-Structure.2289772.html?rid=b36604d5-ac14-4692-8b4d-7140fba35f8f</w:t>
        </w:r>
      </w:hyperlink>
    </w:p>
    <w:p w:rsidR="0027060B" w:rsidRPr="00E829E3" w:rsidRDefault="004D32C0" w:rsidP="0027060B">
      <w:pPr>
        <w:spacing w:before="120"/>
        <w:rPr>
          <w:rFonts w:asciiTheme="majorHAnsi" w:hAnsiTheme="majorHAnsi"/>
          <w:sz w:val="22"/>
          <w:lang w:val="nl-NL"/>
        </w:rPr>
      </w:pPr>
      <w:r w:rsidRPr="004D32C0">
        <w:rPr>
          <w:sz w:val="22"/>
          <w:lang w:val="nl-NL"/>
        </w:rPr>
        <w:t xml:space="preserve">[5] TOXNET, </w:t>
      </w:r>
      <w:r w:rsidR="009C092A">
        <w:fldChar w:fldCharType="begin"/>
      </w:r>
      <w:r w:rsidR="007F3F8B">
        <w:instrText>HYPERLINK "http://toxnet.nlm.nih.gov/cgi-bin/sis/search"</w:instrText>
      </w:r>
      <w:r w:rsidR="009C092A">
        <w:fldChar w:fldCharType="separate"/>
      </w:r>
      <w:r w:rsidRPr="004D32C0">
        <w:rPr>
          <w:rFonts w:asciiTheme="majorHAnsi" w:hAnsiTheme="majorHAnsi"/>
          <w:color w:val="0000FF" w:themeColor="hyperlink"/>
          <w:sz w:val="22"/>
          <w:u w:val="single"/>
          <w:lang w:val="nl-NL"/>
        </w:rPr>
        <w:t>http://toxnet.nlm.nih.gov/cgi-bin/sis/search</w:t>
      </w:r>
      <w:r w:rsidR="009C092A">
        <w:fldChar w:fldCharType="end"/>
      </w:r>
    </w:p>
    <w:p w:rsidR="0027060B" w:rsidRPr="00F3169A" w:rsidRDefault="0027060B" w:rsidP="0027060B">
      <w:pPr>
        <w:spacing w:before="120"/>
        <w:rPr>
          <w:rFonts w:asciiTheme="majorHAnsi" w:hAnsiTheme="majorHAnsi" w:cstheme="majorHAnsi"/>
          <w:sz w:val="22"/>
          <w:szCs w:val="22"/>
        </w:rPr>
      </w:pPr>
      <w:r w:rsidRPr="00F3169A">
        <w:rPr>
          <w:sz w:val="22"/>
          <w:szCs w:val="22"/>
        </w:rPr>
        <w:t xml:space="preserve">[6] International Agency for Research on Cancer (IARC), </w:t>
      </w:r>
      <w:hyperlink r:id="rId41" w:history="1">
        <w:r w:rsidRPr="00F3169A">
          <w:rPr>
            <w:rFonts w:asciiTheme="majorHAnsi" w:hAnsiTheme="majorHAnsi" w:cstheme="majorHAnsi"/>
            <w:color w:val="0000FF" w:themeColor="hyperlink"/>
            <w:sz w:val="22"/>
            <w:u w:val="single"/>
          </w:rPr>
          <w:t>http://monographs.iarc.fr/ENG/Classification/ClassificationsCASOrder.pdf</w:t>
        </w:r>
      </w:hyperlink>
    </w:p>
    <w:p w:rsidR="0027060B" w:rsidRPr="001C4236" w:rsidRDefault="0027060B" w:rsidP="0027060B">
      <w:pPr>
        <w:spacing w:before="120"/>
        <w:rPr>
          <w:rFonts w:asciiTheme="majorHAnsi" w:hAnsiTheme="majorHAnsi" w:cstheme="majorHAnsi"/>
          <w:color w:val="0000FF" w:themeColor="hyperlink"/>
          <w:sz w:val="22"/>
          <w:u w:val="single"/>
          <w:lang w:val="nl-NL"/>
        </w:rPr>
      </w:pPr>
      <w:r w:rsidRPr="001C4236">
        <w:rPr>
          <w:rFonts w:ascii="Times New Roman" w:hAnsi="Times New Roman" w:cs="Times New Roman"/>
          <w:sz w:val="22"/>
          <w:szCs w:val="22"/>
          <w:lang w:val="nl-NL"/>
        </w:rPr>
        <w:t>[</w:t>
      </w:r>
      <w:r w:rsidRPr="001C4236">
        <w:rPr>
          <w:sz w:val="22"/>
          <w:szCs w:val="22"/>
          <w:lang w:val="nl-NL"/>
        </w:rPr>
        <w:t>7] Institut</w:t>
      </w:r>
      <w:r w:rsidRPr="001C4236">
        <w:rPr>
          <w:rFonts w:ascii="Times New Roman" w:hAnsi="Times New Roman" w:cs="Times New Roman"/>
          <w:sz w:val="22"/>
          <w:szCs w:val="22"/>
          <w:lang w:val="nl-NL"/>
        </w:rPr>
        <w:t xml:space="preserve"> fur Arbeitsschutz Deutschen Gesetzlichen Unfallversicherung (IFA)., </w:t>
      </w:r>
      <w:r w:rsidR="009C092A">
        <w:fldChar w:fldCharType="begin"/>
      </w:r>
      <w:r w:rsidR="007F3F8B">
        <w:instrText>HYPERLINK "http://limitvalue.ifa.dguv.de/Webform_gw.aspx"</w:instrText>
      </w:r>
      <w:r w:rsidR="009C092A">
        <w:fldChar w:fldCharType="separate"/>
      </w:r>
      <w:r w:rsidRPr="001C4236">
        <w:rPr>
          <w:rFonts w:asciiTheme="majorHAnsi" w:hAnsiTheme="majorHAnsi" w:cstheme="majorHAnsi"/>
          <w:color w:val="0000FF" w:themeColor="hyperlink"/>
          <w:sz w:val="22"/>
          <w:u w:val="single"/>
          <w:lang w:val="nl-NL"/>
        </w:rPr>
        <w:t>http://limitvalue.ifa.dguv.de/Webform_gw.aspx</w:t>
      </w:r>
      <w:r w:rsidR="009C092A">
        <w:fldChar w:fldCharType="end"/>
      </w:r>
    </w:p>
    <w:p w:rsidR="0027060B" w:rsidRPr="00F3169A" w:rsidRDefault="0027060B" w:rsidP="0027060B">
      <w:pPr>
        <w:autoSpaceDE w:val="0"/>
        <w:autoSpaceDN w:val="0"/>
        <w:adjustRightInd w:val="0"/>
        <w:spacing w:before="120"/>
        <w:rPr>
          <w:sz w:val="22"/>
          <w:szCs w:val="22"/>
        </w:rPr>
      </w:pPr>
      <w:r w:rsidRPr="00F3169A">
        <w:rPr>
          <w:rFonts w:cs="TimesNewRomanPSMT"/>
          <w:sz w:val="22"/>
          <w:szCs w:val="22"/>
        </w:rPr>
        <w:t xml:space="preserve">[8] EPIWEB 4.1 (US EPA, 2011). Estimation Programs Interface Suite™ for Microsoft® Windows, v 4.10 or insert version used]. </w:t>
      </w:r>
      <w:proofErr w:type="gramStart"/>
      <w:r w:rsidRPr="00F3169A">
        <w:rPr>
          <w:rFonts w:cs="TimesNewRomanPSMT"/>
          <w:sz w:val="22"/>
          <w:szCs w:val="22"/>
        </w:rPr>
        <w:t>United States Environmental Protection Agency, Washington, DC, USA.</w:t>
      </w:r>
      <w:proofErr w:type="gramEnd"/>
    </w:p>
    <w:p w:rsidR="0027060B" w:rsidRPr="00F3169A" w:rsidRDefault="0027060B" w:rsidP="0027060B">
      <w:pPr>
        <w:spacing w:before="120"/>
        <w:rPr>
          <w:rFonts w:ascii="Times New Roman" w:hAnsi="Times New Roman" w:cs="Times New Roman"/>
          <w:sz w:val="22"/>
          <w:szCs w:val="22"/>
        </w:rPr>
      </w:pPr>
      <w:r w:rsidRPr="00F3169A">
        <w:rPr>
          <w:rFonts w:ascii="Times New Roman" w:hAnsi="Times New Roman" w:cs="Times New Roman"/>
          <w:sz w:val="22"/>
          <w:szCs w:val="22"/>
        </w:rPr>
        <w:t>[9] Harmonized Classification according to GHS Regulation (EC) No 1272/2008,</w:t>
      </w:r>
    </w:p>
    <w:p w:rsidR="0027060B" w:rsidRPr="00F3169A" w:rsidRDefault="009C092A" w:rsidP="0027060B">
      <w:pPr>
        <w:rPr>
          <w:rFonts w:ascii="Times New Roman" w:hAnsi="Times New Roman" w:cs="Times New Roman"/>
          <w:sz w:val="22"/>
          <w:szCs w:val="22"/>
        </w:rPr>
      </w:pPr>
      <w:hyperlink r:id="rId42" w:history="1">
        <w:r w:rsidR="0027060B" w:rsidRPr="00F3169A">
          <w:rPr>
            <w:rFonts w:asciiTheme="majorHAnsi" w:hAnsiTheme="majorHAnsi" w:cstheme="majorHAnsi"/>
            <w:color w:val="0000FF" w:themeColor="hyperlink"/>
            <w:sz w:val="22"/>
            <w:u w:val="single"/>
          </w:rPr>
          <w:t>http://echa.europa.eu/web/guest/information-on-chemicals/cl-inventory-database</w:t>
        </w:r>
      </w:hyperlink>
    </w:p>
    <w:p w:rsidR="0027060B" w:rsidRPr="00F3169A" w:rsidRDefault="0027060B" w:rsidP="0027060B">
      <w:pPr>
        <w:spacing w:before="120"/>
        <w:rPr>
          <w:rFonts w:ascii="Times New Roman" w:hAnsi="Times New Roman" w:cs="Times New Roman"/>
          <w:sz w:val="22"/>
          <w:szCs w:val="22"/>
        </w:rPr>
      </w:pPr>
      <w:r w:rsidRPr="00F3169A">
        <w:rPr>
          <w:rFonts w:ascii="Times New Roman" w:hAnsi="Times New Roman" w:cs="Times New Roman"/>
          <w:sz w:val="22"/>
          <w:szCs w:val="22"/>
        </w:rPr>
        <w:t xml:space="preserve">[10] Scopus, primary literature screening search, </w:t>
      </w:r>
      <w:hyperlink r:id="rId43" w:history="1">
        <w:r w:rsidRPr="00F3169A">
          <w:rPr>
            <w:rFonts w:ascii="Times New Roman" w:hAnsi="Times New Roman" w:cs="Times New Roman"/>
            <w:color w:val="0000FF" w:themeColor="hyperlink"/>
            <w:sz w:val="22"/>
            <w:u w:val="single"/>
          </w:rPr>
          <w:t>http://www.scopus.com/home.url?zone=header&amp;origin=resultslist</w:t>
        </w:r>
      </w:hyperlink>
    </w:p>
    <w:p w:rsidR="0027060B" w:rsidRPr="00F3169A" w:rsidRDefault="0027060B" w:rsidP="0027060B">
      <w:pPr>
        <w:spacing w:before="120"/>
        <w:rPr>
          <w:rFonts w:asciiTheme="majorHAnsi" w:hAnsiTheme="majorHAnsi" w:cstheme="majorHAnsi"/>
          <w:sz w:val="22"/>
          <w:szCs w:val="22"/>
        </w:rPr>
      </w:pPr>
      <w:r w:rsidRPr="00F3169A">
        <w:rPr>
          <w:rFonts w:ascii="Times New Roman" w:hAnsi="Times New Roman" w:cs="Times New Roman"/>
          <w:sz w:val="22"/>
          <w:szCs w:val="22"/>
        </w:rPr>
        <w:t xml:space="preserve">[11] ECHA registration data base. </w:t>
      </w:r>
      <w:r w:rsidRPr="00F3169A">
        <w:rPr>
          <w:sz w:val="22"/>
          <w:szCs w:val="22"/>
        </w:rPr>
        <w:br/>
      </w:r>
      <w:hyperlink r:id="rId44" w:history="1">
        <w:r w:rsidRPr="00F3169A">
          <w:rPr>
            <w:rFonts w:asciiTheme="majorHAnsi" w:hAnsiTheme="majorHAnsi" w:cstheme="majorHAnsi"/>
            <w:color w:val="0000FF" w:themeColor="hyperlink"/>
            <w:sz w:val="22"/>
            <w:u w:val="single"/>
          </w:rPr>
          <w:t>http://echa.europa.eu/information-on-chemicals</w:t>
        </w:r>
      </w:hyperlink>
      <w:r w:rsidRPr="00F3169A">
        <w:rPr>
          <w:rFonts w:asciiTheme="majorHAnsi" w:hAnsiTheme="majorHAnsi" w:cstheme="majorHAnsi"/>
          <w:sz w:val="22"/>
          <w:szCs w:val="22"/>
        </w:rPr>
        <w:t xml:space="preserve"> </w:t>
      </w:r>
    </w:p>
    <w:p w:rsidR="0027060B" w:rsidRPr="00F3169A" w:rsidRDefault="00F3169A" w:rsidP="0027060B">
      <w:pPr>
        <w:spacing w:before="120"/>
        <w:rPr>
          <w:rFonts w:asciiTheme="majorHAnsi" w:hAnsiTheme="majorHAnsi" w:cstheme="majorHAnsi"/>
          <w:i/>
          <w:sz w:val="22"/>
          <w:szCs w:val="22"/>
        </w:rPr>
      </w:pPr>
      <w:r w:rsidRPr="00F3169A">
        <w:rPr>
          <w:rFonts w:asciiTheme="majorHAnsi" w:hAnsiTheme="majorHAnsi" w:cstheme="majorHAnsi"/>
          <w:i/>
          <w:sz w:val="22"/>
          <w:szCs w:val="22"/>
        </w:rPr>
        <w:t>Note: primarily</w:t>
      </w:r>
      <w:r w:rsidR="0027060B" w:rsidRPr="00F3169A">
        <w:rPr>
          <w:rFonts w:asciiTheme="majorHAnsi" w:hAnsiTheme="majorHAnsi" w:cstheme="majorHAnsi"/>
          <w:i/>
          <w:sz w:val="22"/>
          <w:szCs w:val="22"/>
        </w:rPr>
        <w:t xml:space="preserve"> results with reliability level 1 (without restrictions) are referred to and when no level 1 results are available, reliability level 2 (with restrictions) are used.</w:t>
      </w:r>
    </w:p>
    <w:p w:rsidR="0027060B" w:rsidRPr="00F3169A" w:rsidRDefault="0027060B" w:rsidP="0027060B">
      <w:pPr>
        <w:autoSpaceDE w:val="0"/>
        <w:autoSpaceDN w:val="0"/>
        <w:adjustRightInd w:val="0"/>
        <w:spacing w:before="120"/>
        <w:rPr>
          <w:rFonts w:cstheme="minorHAnsi"/>
          <w:sz w:val="22"/>
          <w:szCs w:val="22"/>
        </w:rPr>
      </w:pPr>
      <w:r w:rsidRPr="00F3169A">
        <w:rPr>
          <w:rFonts w:cstheme="minorHAnsi"/>
          <w:sz w:val="22"/>
          <w:szCs w:val="22"/>
        </w:rPr>
        <w:t xml:space="preserve">[12] </w:t>
      </w:r>
      <w:proofErr w:type="spellStart"/>
      <w:r w:rsidRPr="00F3169A">
        <w:rPr>
          <w:rFonts w:cstheme="minorHAnsi"/>
          <w:sz w:val="22"/>
          <w:szCs w:val="22"/>
        </w:rPr>
        <w:t>Motoharu</w:t>
      </w:r>
      <w:proofErr w:type="spellEnd"/>
      <w:r w:rsidRPr="00F3169A">
        <w:rPr>
          <w:rFonts w:cstheme="minorHAnsi"/>
          <w:sz w:val="22"/>
          <w:szCs w:val="22"/>
        </w:rPr>
        <w:t xml:space="preserve"> Suzuki &amp; </w:t>
      </w:r>
      <w:proofErr w:type="spellStart"/>
      <w:r w:rsidRPr="00F3169A">
        <w:rPr>
          <w:rFonts w:cstheme="minorHAnsi"/>
          <w:sz w:val="22"/>
          <w:szCs w:val="22"/>
        </w:rPr>
        <w:t>Chisato</w:t>
      </w:r>
      <w:proofErr w:type="spellEnd"/>
      <w:r w:rsidRPr="00F3169A">
        <w:rPr>
          <w:rFonts w:cstheme="minorHAnsi"/>
          <w:sz w:val="22"/>
          <w:szCs w:val="22"/>
        </w:rPr>
        <w:t xml:space="preserve"> Matsumura &amp; Takeshi Nakano &amp; </w:t>
      </w:r>
      <w:proofErr w:type="spellStart"/>
      <w:r w:rsidRPr="00F3169A">
        <w:rPr>
          <w:rFonts w:cstheme="minorHAnsi"/>
          <w:sz w:val="22"/>
          <w:szCs w:val="22"/>
        </w:rPr>
        <w:t>Hiromasa</w:t>
      </w:r>
      <w:proofErr w:type="spellEnd"/>
      <w:r w:rsidRPr="00F3169A">
        <w:rPr>
          <w:rFonts w:cstheme="minorHAnsi"/>
          <w:sz w:val="22"/>
          <w:szCs w:val="22"/>
        </w:rPr>
        <w:t xml:space="preserve"> </w:t>
      </w:r>
      <w:proofErr w:type="spellStart"/>
      <w:r w:rsidRPr="00F3169A">
        <w:rPr>
          <w:rFonts w:cstheme="minorHAnsi"/>
          <w:sz w:val="22"/>
          <w:szCs w:val="22"/>
        </w:rPr>
        <w:t>Imaishi</w:t>
      </w:r>
      <w:proofErr w:type="spellEnd"/>
      <w:r w:rsidRPr="00F3169A">
        <w:rPr>
          <w:rFonts w:cstheme="minorHAnsi"/>
          <w:sz w:val="22"/>
          <w:szCs w:val="22"/>
        </w:rPr>
        <w:t>, “Investigation of environmental contamination of mono-</w:t>
      </w:r>
      <w:proofErr w:type="spellStart"/>
      <w:r w:rsidRPr="00F3169A">
        <w:rPr>
          <w:rFonts w:cstheme="minorHAnsi"/>
          <w:sz w:val="22"/>
          <w:szCs w:val="22"/>
        </w:rPr>
        <w:t>isopropylnaphthalene</w:t>
      </w:r>
      <w:proofErr w:type="spellEnd"/>
      <w:r w:rsidRPr="00F3169A">
        <w:rPr>
          <w:rFonts w:cstheme="minorHAnsi"/>
          <w:sz w:val="22"/>
          <w:szCs w:val="22"/>
        </w:rPr>
        <w:t xml:space="preserve">, </w:t>
      </w:r>
      <w:proofErr w:type="spellStart"/>
      <w:r w:rsidRPr="00F3169A">
        <w:rPr>
          <w:rFonts w:cstheme="minorHAnsi"/>
          <w:sz w:val="22"/>
          <w:szCs w:val="22"/>
        </w:rPr>
        <w:t>di-isopropylnaphthalene</w:t>
      </w:r>
      <w:proofErr w:type="spellEnd"/>
      <w:r w:rsidRPr="00F3169A">
        <w:rPr>
          <w:rFonts w:cstheme="minorHAnsi"/>
          <w:sz w:val="22"/>
          <w:szCs w:val="22"/>
        </w:rPr>
        <w:t xml:space="preserve"> and tri-</w:t>
      </w:r>
      <w:proofErr w:type="spellStart"/>
      <w:r w:rsidRPr="00F3169A">
        <w:rPr>
          <w:rFonts w:cstheme="minorHAnsi"/>
          <w:sz w:val="22"/>
          <w:szCs w:val="22"/>
        </w:rPr>
        <w:t>isopropylnaphthalene</w:t>
      </w:r>
      <w:proofErr w:type="spellEnd"/>
      <w:r w:rsidRPr="00F3169A">
        <w:rPr>
          <w:rFonts w:cstheme="minorHAnsi"/>
          <w:sz w:val="22"/>
          <w:szCs w:val="22"/>
        </w:rPr>
        <w:t xml:space="preserve"> in Hyogo in Japan”, Environ </w:t>
      </w:r>
      <w:proofErr w:type="spellStart"/>
      <w:r w:rsidRPr="00F3169A">
        <w:rPr>
          <w:rFonts w:cstheme="minorHAnsi"/>
          <w:sz w:val="22"/>
          <w:szCs w:val="22"/>
        </w:rPr>
        <w:t>Sci</w:t>
      </w:r>
      <w:proofErr w:type="spellEnd"/>
      <w:r w:rsidRPr="00F3169A">
        <w:rPr>
          <w:rFonts w:cstheme="minorHAnsi"/>
          <w:sz w:val="22"/>
          <w:szCs w:val="22"/>
        </w:rPr>
        <w:t xml:space="preserve"> </w:t>
      </w:r>
      <w:proofErr w:type="spellStart"/>
      <w:r w:rsidRPr="00F3169A">
        <w:rPr>
          <w:rFonts w:cstheme="minorHAnsi"/>
          <w:sz w:val="22"/>
          <w:szCs w:val="22"/>
        </w:rPr>
        <w:t>Pollut</w:t>
      </w:r>
      <w:proofErr w:type="spellEnd"/>
      <w:r w:rsidRPr="00F3169A">
        <w:rPr>
          <w:rFonts w:cstheme="minorHAnsi"/>
          <w:sz w:val="22"/>
          <w:szCs w:val="22"/>
        </w:rPr>
        <w:t xml:space="preserve"> Res, DOI 10.1007/s11356-012-0987-9 (2012), http://ee-net.ne.jp/serbia/paper/suzuki-DIPN.pdf</w:t>
      </w:r>
    </w:p>
    <w:p w:rsidR="0027060B" w:rsidRPr="00F3169A" w:rsidRDefault="0027060B" w:rsidP="0027060B">
      <w:pPr>
        <w:spacing w:before="120"/>
        <w:rPr>
          <w:rFonts w:cstheme="minorHAnsi"/>
          <w:color w:val="0000FF" w:themeColor="hyperlink"/>
          <w:sz w:val="22"/>
          <w:u w:val="single"/>
        </w:rPr>
      </w:pPr>
      <w:r w:rsidRPr="00F3169A">
        <w:rPr>
          <w:rFonts w:cstheme="minorHAnsi"/>
          <w:sz w:val="22"/>
          <w:szCs w:val="22"/>
        </w:rPr>
        <w:t xml:space="preserve">[13] </w:t>
      </w:r>
      <w:proofErr w:type="spellStart"/>
      <w:r w:rsidRPr="00F3169A">
        <w:rPr>
          <w:sz w:val="22"/>
          <w:szCs w:val="22"/>
        </w:rPr>
        <w:t>Nite</w:t>
      </w:r>
      <w:proofErr w:type="spellEnd"/>
      <w:r w:rsidRPr="00F3169A">
        <w:rPr>
          <w:sz w:val="22"/>
          <w:szCs w:val="22"/>
        </w:rPr>
        <w:t xml:space="preserve">, Incorporated Administrative Agency, National Institute of Technology and Evaluation </w:t>
      </w:r>
      <w:hyperlink r:id="rId45" w:history="1">
        <w:r w:rsidRPr="00F3169A">
          <w:rPr>
            <w:rFonts w:cstheme="minorHAnsi"/>
            <w:color w:val="0000FF" w:themeColor="hyperlink"/>
            <w:sz w:val="22"/>
            <w:u w:val="single"/>
          </w:rPr>
          <w:t>http://www.safe.nite.go.jp/jcheck/SearchAction?request_locale=en</w:t>
        </w:r>
      </w:hyperlink>
    </w:p>
    <w:p w:rsidR="0027060B" w:rsidRPr="00F3169A" w:rsidRDefault="0027060B" w:rsidP="0027060B">
      <w:pPr>
        <w:spacing w:before="120"/>
        <w:rPr>
          <w:rFonts w:cstheme="minorHAnsi"/>
          <w:color w:val="0000FF" w:themeColor="hyperlink"/>
          <w:sz w:val="22"/>
          <w:u w:val="single"/>
        </w:rPr>
      </w:pPr>
      <w:r w:rsidRPr="00F3169A">
        <w:rPr>
          <w:sz w:val="22"/>
          <w:szCs w:val="22"/>
        </w:rPr>
        <w:t>[14] The EU PBT Working Group transitional DIPN assessment report (2012)</w:t>
      </w:r>
    </w:p>
    <w:p w:rsidR="0027060B" w:rsidRPr="00F3169A" w:rsidRDefault="0027060B" w:rsidP="0027060B">
      <w:pPr>
        <w:spacing w:before="120"/>
        <w:rPr>
          <w:rFonts w:cstheme="minorHAnsi"/>
          <w:sz w:val="22"/>
          <w:szCs w:val="22"/>
        </w:rPr>
      </w:pPr>
    </w:p>
    <w:p w:rsidR="00423A49" w:rsidRPr="00F3169A" w:rsidRDefault="00423A49">
      <w:pPr>
        <w:rPr>
          <w:rFonts w:cstheme="minorHAnsi"/>
          <w:sz w:val="22"/>
          <w:szCs w:val="22"/>
        </w:rPr>
      </w:pPr>
      <w:r w:rsidRPr="00F3169A">
        <w:rPr>
          <w:rFonts w:cstheme="minorHAnsi"/>
          <w:sz w:val="22"/>
          <w:szCs w:val="22"/>
        </w:rPr>
        <w:br w:type="page"/>
      </w:r>
    </w:p>
    <w:p w:rsidR="000F061F" w:rsidRPr="00F3169A" w:rsidRDefault="000F061F" w:rsidP="00B23A43">
      <w:pPr>
        <w:pStyle w:val="Heading1"/>
        <w:numPr>
          <w:ilvl w:val="0"/>
          <w:numId w:val="31"/>
        </w:numPr>
        <w:spacing w:before="0"/>
        <w:rPr>
          <w:sz w:val="28"/>
          <w:szCs w:val="22"/>
        </w:rPr>
      </w:pPr>
      <w:bookmarkStart w:id="76" w:name="_Toc386800229"/>
      <w:bookmarkStart w:id="77" w:name="_Toc387074930"/>
      <w:proofErr w:type="spellStart"/>
      <w:r w:rsidRPr="00F3169A">
        <w:rPr>
          <w:sz w:val="28"/>
          <w:szCs w:val="22"/>
        </w:rPr>
        <w:lastRenderedPageBreak/>
        <w:t>Dodecamethyl</w:t>
      </w:r>
      <w:proofErr w:type="spellEnd"/>
      <w:r w:rsidRPr="00F3169A">
        <w:rPr>
          <w:sz w:val="28"/>
          <w:szCs w:val="22"/>
        </w:rPr>
        <w:t xml:space="preserve"> </w:t>
      </w:r>
      <w:proofErr w:type="spellStart"/>
      <w:r w:rsidRPr="00F3169A">
        <w:rPr>
          <w:sz w:val="28"/>
          <w:szCs w:val="22"/>
        </w:rPr>
        <w:t>cyclohexasiloxane</w:t>
      </w:r>
      <w:proofErr w:type="spellEnd"/>
      <w:r w:rsidRPr="00F3169A">
        <w:rPr>
          <w:sz w:val="28"/>
          <w:szCs w:val="22"/>
        </w:rPr>
        <w:t xml:space="preserve"> (D6)</w:t>
      </w:r>
      <w:bookmarkEnd w:id="76"/>
      <w:bookmarkEnd w:id="77"/>
    </w:p>
    <w:p w:rsidR="000F061F" w:rsidRPr="00F3169A" w:rsidRDefault="000F061F" w:rsidP="000F061F">
      <w:pPr>
        <w:rPr>
          <w:rFonts w:cstheme="minorHAnsi"/>
          <w:b/>
          <w:sz w:val="32"/>
          <w:szCs w:val="32"/>
        </w:rPr>
      </w:pPr>
    </w:p>
    <w:p w:rsidR="000F061F" w:rsidRPr="00F3169A" w:rsidRDefault="000F061F" w:rsidP="000F061F">
      <w:pPr>
        <w:widowControl w:val="0"/>
        <w:snapToGrid w:val="0"/>
        <w:rPr>
          <w:rFonts w:cstheme="minorHAnsi"/>
          <w:b/>
          <w:i/>
          <w:iCs/>
          <w:sz w:val="22"/>
          <w:szCs w:val="22"/>
        </w:rPr>
      </w:pPr>
      <w:r w:rsidRPr="00F3169A">
        <w:rPr>
          <w:rFonts w:cstheme="minorHAnsi"/>
          <w:b/>
          <w:i/>
          <w:iCs/>
          <w:sz w:val="22"/>
          <w:szCs w:val="22"/>
        </w:rPr>
        <w:t xml:space="preserve">Overall conclusion: Class 4: Substances </w:t>
      </w:r>
      <w:proofErr w:type="gramStart"/>
      <w:r w:rsidRPr="00F3169A">
        <w:rPr>
          <w:rFonts w:cstheme="minorHAnsi"/>
          <w:b/>
          <w:i/>
          <w:iCs/>
          <w:sz w:val="22"/>
          <w:szCs w:val="22"/>
        </w:rPr>
        <w:t>that are</w:t>
      </w:r>
      <w:proofErr w:type="gramEnd"/>
      <w:r w:rsidRPr="00F3169A">
        <w:rPr>
          <w:rFonts w:cstheme="minorHAnsi"/>
          <w:b/>
          <w:i/>
          <w:iCs/>
          <w:sz w:val="22"/>
          <w:szCs w:val="22"/>
        </w:rPr>
        <w:t xml:space="preserve"> not likely to meet all Annex D criteria (b), (c), (</w:t>
      </w:r>
      <w:proofErr w:type="spellStart"/>
      <w:r w:rsidRPr="00F3169A">
        <w:rPr>
          <w:rFonts w:cstheme="minorHAnsi"/>
          <w:b/>
          <w:i/>
          <w:iCs/>
          <w:sz w:val="22"/>
          <w:szCs w:val="22"/>
        </w:rPr>
        <w:t>d</w:t>
      </w:r>
      <w:proofErr w:type="spellEnd"/>
      <w:r w:rsidRPr="00F3169A">
        <w:rPr>
          <w:rFonts w:cstheme="minorHAnsi"/>
          <w:b/>
          <w:i/>
          <w:iCs/>
          <w:sz w:val="22"/>
          <w:szCs w:val="22"/>
        </w:rPr>
        <w:t xml:space="preserve">) and (e) </w:t>
      </w:r>
    </w:p>
    <w:p w:rsidR="000F061F" w:rsidRPr="00F3169A" w:rsidRDefault="000F061F" w:rsidP="000F061F">
      <w:pPr>
        <w:widowControl w:val="0"/>
        <w:snapToGrid w:val="0"/>
        <w:rPr>
          <w:rFonts w:cstheme="minorHAnsi"/>
          <w:b/>
          <w:i/>
          <w:iCs/>
          <w:sz w:val="22"/>
          <w:szCs w:val="22"/>
        </w:rPr>
      </w:pPr>
    </w:p>
    <w:p w:rsidR="000F061F" w:rsidRPr="00F3169A" w:rsidRDefault="000F061F" w:rsidP="000F061F">
      <w:pPr>
        <w:spacing w:before="120" w:after="120"/>
        <w:rPr>
          <w:rFonts w:cstheme="minorHAnsi"/>
          <w:b/>
          <w:sz w:val="22"/>
          <w:szCs w:val="22"/>
          <w:u w:val="single"/>
        </w:rPr>
      </w:pPr>
      <w:r w:rsidRPr="00F3169A">
        <w:rPr>
          <w:rFonts w:cstheme="minorHAnsi"/>
          <w:b/>
          <w:sz w:val="22"/>
          <w:szCs w:val="22"/>
          <w:u w:val="single"/>
        </w:rPr>
        <w:t>CONCLUSIONS</w:t>
      </w:r>
    </w:p>
    <w:p w:rsidR="000F061F" w:rsidRPr="00F3169A" w:rsidRDefault="000F061F" w:rsidP="000F061F">
      <w:pPr>
        <w:rPr>
          <w:rFonts w:cstheme="minorHAnsi"/>
          <w:sz w:val="22"/>
          <w:szCs w:val="22"/>
        </w:rPr>
      </w:pPr>
      <w:r w:rsidRPr="00F3169A">
        <w:rPr>
          <w:rFonts w:cstheme="minorHAnsi"/>
          <w:sz w:val="22"/>
          <w:szCs w:val="22"/>
        </w:rPr>
        <w:t>Assessment of POP properties – comparison with the criteria of Annex D and other hazard indicators</w:t>
      </w:r>
    </w:p>
    <w:p w:rsidR="000F061F" w:rsidRPr="00F3169A" w:rsidRDefault="000F061F" w:rsidP="000F061F">
      <w:pPr>
        <w:rPr>
          <w:rFonts w:cstheme="minorHAnsi"/>
          <w:sz w:val="22"/>
          <w:szCs w:val="22"/>
        </w:rPr>
      </w:pP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78" w:name="_Toc384565866"/>
      <w:r w:rsidRPr="00F3169A">
        <w:rPr>
          <w:rFonts w:asciiTheme="majorHAnsi" w:eastAsiaTheme="majorEastAsia" w:hAnsiTheme="majorHAnsi" w:cstheme="majorBidi"/>
          <w:b/>
          <w:bCs/>
          <w:sz w:val="22"/>
          <w:szCs w:val="22"/>
        </w:rPr>
        <w:t>Persistence</w:t>
      </w:r>
      <w:bookmarkEnd w:id="78"/>
    </w:p>
    <w:p w:rsidR="000F061F" w:rsidRPr="00F3169A" w:rsidRDefault="000F061F" w:rsidP="000F061F">
      <w:pPr>
        <w:rPr>
          <w:rFonts w:cstheme="minorHAnsi"/>
          <w:sz w:val="22"/>
          <w:szCs w:val="22"/>
        </w:rPr>
      </w:pPr>
      <w:r w:rsidRPr="00F3169A">
        <w:rPr>
          <w:rFonts w:cstheme="minorHAnsi"/>
          <w:sz w:val="22"/>
          <w:szCs w:val="22"/>
        </w:rPr>
        <w:t>A number of studies report half-life values of more than 60 days in water for D6.  Degradation of D6 in soil depends on the water content, being higher in humid soils. No experimental data are available for persistence in sediment.</w:t>
      </w:r>
    </w:p>
    <w:p w:rsidR="000F061F" w:rsidRPr="00F3169A" w:rsidRDefault="000F061F" w:rsidP="000F061F">
      <w:pPr>
        <w:spacing w:before="120"/>
        <w:rPr>
          <w:rFonts w:cstheme="minorHAnsi"/>
          <w:sz w:val="22"/>
          <w:szCs w:val="22"/>
        </w:rPr>
      </w:pPr>
      <w:r w:rsidRPr="00F3169A">
        <w:rPr>
          <w:rFonts w:cstheme="minorHAnsi"/>
          <w:sz w:val="22"/>
          <w:szCs w:val="22"/>
        </w:rPr>
        <w:t>D6 is therefore considered to fulfil the persistence criteria according to Annex D 1 (b) (</w:t>
      </w:r>
      <w:proofErr w:type="spellStart"/>
      <w:r w:rsidRPr="00F3169A">
        <w:rPr>
          <w:rFonts w:cstheme="minorHAnsi"/>
          <w:sz w:val="22"/>
          <w:szCs w:val="22"/>
        </w:rPr>
        <w:t>i</w:t>
      </w:r>
      <w:proofErr w:type="spellEnd"/>
      <w:r w:rsidRPr="00F3169A">
        <w:rPr>
          <w:rFonts w:cstheme="minorHAnsi"/>
          <w:sz w:val="22"/>
          <w:szCs w:val="22"/>
        </w:rPr>
        <w:t xml:space="preserve">). </w:t>
      </w: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79" w:name="_Toc384565867"/>
      <w:r w:rsidRPr="00F3169A">
        <w:rPr>
          <w:rFonts w:asciiTheme="majorHAnsi" w:eastAsiaTheme="majorEastAsia" w:hAnsiTheme="majorHAnsi" w:cstheme="majorBidi"/>
          <w:b/>
          <w:bCs/>
          <w:sz w:val="22"/>
          <w:szCs w:val="22"/>
        </w:rPr>
        <w:t>Bioaccumulation</w:t>
      </w:r>
      <w:bookmarkEnd w:id="79"/>
    </w:p>
    <w:p w:rsidR="000F061F" w:rsidRPr="00F3169A" w:rsidRDefault="000F061F" w:rsidP="000F061F">
      <w:pPr>
        <w:keepNext/>
        <w:tabs>
          <w:tab w:val="left" w:pos="1260"/>
          <w:tab w:val="left" w:pos="1350"/>
        </w:tabs>
        <w:spacing w:line="276" w:lineRule="auto"/>
        <w:outlineLvl w:val="3"/>
        <w:rPr>
          <w:rFonts w:cstheme="minorHAnsi"/>
          <w:sz w:val="22"/>
          <w:szCs w:val="22"/>
        </w:rPr>
      </w:pPr>
      <w:r w:rsidRPr="00F3169A">
        <w:rPr>
          <w:rFonts w:cstheme="minorHAnsi"/>
          <w:sz w:val="22"/>
          <w:szCs w:val="22"/>
        </w:rPr>
        <w:t xml:space="preserve">Several empirical </w:t>
      </w:r>
      <w:proofErr w:type="spellStart"/>
      <w:r w:rsidRPr="00F3169A">
        <w:rPr>
          <w:rFonts w:cstheme="minorHAnsi"/>
          <w:sz w:val="22"/>
          <w:szCs w:val="22"/>
        </w:rPr>
        <w:t>bioconcentration</w:t>
      </w:r>
      <w:proofErr w:type="spellEnd"/>
      <w:r w:rsidRPr="00F3169A">
        <w:rPr>
          <w:rFonts w:cstheme="minorHAnsi"/>
          <w:sz w:val="22"/>
          <w:szCs w:val="22"/>
        </w:rPr>
        <w:t xml:space="preserve"> factors (BCF) of less than 2500 have been reported.</w:t>
      </w:r>
    </w:p>
    <w:p w:rsidR="000F061F" w:rsidRPr="00F3169A" w:rsidRDefault="000F061F" w:rsidP="000F061F">
      <w:pPr>
        <w:keepNext/>
        <w:tabs>
          <w:tab w:val="left" w:pos="1260"/>
          <w:tab w:val="left" w:pos="1350"/>
        </w:tabs>
        <w:spacing w:before="120" w:line="276" w:lineRule="auto"/>
        <w:outlineLvl w:val="3"/>
        <w:rPr>
          <w:rFonts w:eastAsia="Times New Roman" w:cstheme="minorHAnsi"/>
          <w:sz w:val="22"/>
          <w:szCs w:val="22"/>
        </w:rPr>
      </w:pPr>
      <w:r w:rsidRPr="00F3169A">
        <w:rPr>
          <w:rFonts w:eastAsia="Times New Roman" w:cstheme="minorHAnsi"/>
          <w:sz w:val="22"/>
          <w:szCs w:val="22"/>
        </w:rPr>
        <w:t>D6 is therefore considered not to fulfil the bioaccumulation criteria according to Annex D 1 (c) (</w:t>
      </w:r>
      <w:proofErr w:type="spellStart"/>
      <w:r w:rsidRPr="00F3169A">
        <w:rPr>
          <w:rFonts w:eastAsia="Times New Roman" w:cstheme="minorHAnsi"/>
          <w:sz w:val="22"/>
          <w:szCs w:val="22"/>
        </w:rPr>
        <w:t>i</w:t>
      </w:r>
      <w:proofErr w:type="spellEnd"/>
      <w:r w:rsidRPr="00F3169A">
        <w:rPr>
          <w:rFonts w:eastAsia="Times New Roman" w:cstheme="minorHAnsi"/>
          <w:sz w:val="22"/>
          <w:szCs w:val="22"/>
        </w:rPr>
        <w:t>).</w:t>
      </w: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80" w:name="_Toc384565868"/>
      <w:r w:rsidRPr="00F3169A">
        <w:rPr>
          <w:rFonts w:asciiTheme="majorHAnsi" w:eastAsiaTheme="majorEastAsia" w:hAnsiTheme="majorHAnsi" w:cstheme="majorBidi"/>
          <w:b/>
          <w:bCs/>
          <w:sz w:val="22"/>
          <w:szCs w:val="22"/>
        </w:rPr>
        <w:t>Long-range transport (LRT)</w:t>
      </w:r>
      <w:bookmarkEnd w:id="80"/>
    </w:p>
    <w:p w:rsidR="000F061F" w:rsidRPr="00F3169A" w:rsidRDefault="000F061F" w:rsidP="000F061F">
      <w:pPr>
        <w:keepNext/>
        <w:tabs>
          <w:tab w:val="left" w:pos="1350"/>
        </w:tabs>
        <w:spacing w:line="276" w:lineRule="auto"/>
        <w:outlineLvl w:val="3"/>
        <w:rPr>
          <w:rFonts w:eastAsia="Times New Roman" w:cstheme="minorHAnsi"/>
          <w:sz w:val="22"/>
          <w:szCs w:val="22"/>
        </w:rPr>
      </w:pPr>
      <w:r w:rsidRPr="00F3169A">
        <w:rPr>
          <w:rFonts w:eastAsia="Times New Roman" w:cstheme="minorHAnsi"/>
          <w:sz w:val="22"/>
          <w:szCs w:val="22"/>
        </w:rPr>
        <w:t>D6 has the potential to be transported over long-distances in the atmosphere. In air, D6 is persistent with calculated atmospheric half-lives of more than 2 days. Estimations of the transport distance and monitoring data also indicate that D6 can be transport over long distances.</w:t>
      </w:r>
    </w:p>
    <w:p w:rsidR="000F061F" w:rsidRPr="00F3169A" w:rsidRDefault="000F061F" w:rsidP="000F061F">
      <w:pPr>
        <w:keepNext/>
        <w:tabs>
          <w:tab w:val="left" w:pos="1350"/>
        </w:tabs>
        <w:spacing w:before="120" w:line="276" w:lineRule="auto"/>
        <w:outlineLvl w:val="3"/>
        <w:rPr>
          <w:rFonts w:eastAsia="Times New Roman" w:cstheme="minorHAnsi"/>
          <w:sz w:val="22"/>
          <w:szCs w:val="22"/>
          <w:highlight w:val="yellow"/>
        </w:rPr>
      </w:pPr>
      <w:r w:rsidRPr="00F3169A">
        <w:rPr>
          <w:rFonts w:eastAsia="Times New Roman" w:cstheme="minorHAnsi"/>
          <w:sz w:val="22"/>
          <w:szCs w:val="22"/>
        </w:rPr>
        <w:t>D6 is therefore considered to fulfil the Annex D 1 (</w:t>
      </w:r>
      <w:proofErr w:type="spellStart"/>
      <w:r w:rsidRPr="00F3169A">
        <w:rPr>
          <w:rFonts w:eastAsia="Times New Roman" w:cstheme="minorHAnsi"/>
          <w:sz w:val="22"/>
          <w:szCs w:val="22"/>
        </w:rPr>
        <w:t>d</w:t>
      </w:r>
      <w:proofErr w:type="spellEnd"/>
      <w:r w:rsidRPr="00F3169A">
        <w:rPr>
          <w:rFonts w:eastAsia="Times New Roman" w:cstheme="minorHAnsi"/>
          <w:sz w:val="22"/>
          <w:szCs w:val="22"/>
        </w:rPr>
        <w:t>) (iii) criteria.</w:t>
      </w: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81" w:name="_Toc384565869"/>
      <w:proofErr w:type="spellStart"/>
      <w:r w:rsidRPr="00F3169A">
        <w:rPr>
          <w:rFonts w:asciiTheme="majorHAnsi" w:eastAsiaTheme="majorEastAsia" w:hAnsiTheme="majorHAnsi" w:cstheme="majorBidi"/>
          <w:b/>
          <w:bCs/>
          <w:sz w:val="22"/>
          <w:szCs w:val="22"/>
        </w:rPr>
        <w:t>Ecotoxicity</w:t>
      </w:r>
      <w:bookmarkEnd w:id="81"/>
      <w:proofErr w:type="spellEnd"/>
      <w:r w:rsidRPr="00F3169A">
        <w:rPr>
          <w:rFonts w:asciiTheme="majorHAnsi" w:eastAsiaTheme="majorEastAsia" w:hAnsiTheme="majorHAnsi" w:cstheme="majorBidi"/>
          <w:b/>
          <w:bCs/>
          <w:sz w:val="22"/>
          <w:szCs w:val="22"/>
        </w:rPr>
        <w:t xml:space="preserve"> </w:t>
      </w:r>
    </w:p>
    <w:p w:rsidR="000F061F" w:rsidRPr="00F3169A" w:rsidRDefault="000F061F" w:rsidP="000F061F">
      <w:pPr>
        <w:spacing w:before="120"/>
        <w:rPr>
          <w:rFonts w:cstheme="minorHAnsi"/>
          <w:sz w:val="22"/>
          <w:szCs w:val="22"/>
        </w:rPr>
      </w:pPr>
      <w:r w:rsidRPr="00F3169A">
        <w:rPr>
          <w:rFonts w:cstheme="minorHAnsi"/>
          <w:sz w:val="22"/>
          <w:szCs w:val="22"/>
        </w:rPr>
        <w:t>The experimental toxicity data showed no adverse effects to pelagic aquatic organisms at concentrations up to 0.0046 mg/L, its approximate water solubility limit. Given the low bioavailability, and low potential for effects, it is concluded that D6 has low potential to cause ecological harm in the aquatic and terrestrial environment.</w:t>
      </w:r>
    </w:p>
    <w:p w:rsidR="000F061F" w:rsidRPr="00F3169A" w:rsidRDefault="000F061F" w:rsidP="000F061F">
      <w:pPr>
        <w:spacing w:before="120"/>
        <w:rPr>
          <w:rFonts w:cstheme="minorHAnsi"/>
          <w:sz w:val="22"/>
          <w:szCs w:val="22"/>
        </w:rPr>
      </w:pPr>
      <w:r w:rsidRPr="00F3169A">
        <w:rPr>
          <w:rFonts w:cstheme="minorHAnsi"/>
          <w:sz w:val="22"/>
          <w:szCs w:val="22"/>
        </w:rPr>
        <w:t>D6 is therefore not likely to fulfil the Annex D 1 (e) (</w:t>
      </w:r>
      <w:proofErr w:type="spellStart"/>
      <w:r w:rsidRPr="00F3169A">
        <w:rPr>
          <w:rFonts w:cstheme="minorHAnsi"/>
          <w:sz w:val="22"/>
          <w:szCs w:val="22"/>
        </w:rPr>
        <w:t>i</w:t>
      </w:r>
      <w:proofErr w:type="spellEnd"/>
      <w:r w:rsidRPr="00F3169A">
        <w:rPr>
          <w:rFonts w:cstheme="minorHAnsi"/>
          <w:sz w:val="22"/>
          <w:szCs w:val="22"/>
        </w:rPr>
        <w:t>) criteria.</w:t>
      </w: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82" w:name="_Toc384565870"/>
      <w:r w:rsidRPr="00F3169A">
        <w:rPr>
          <w:rFonts w:asciiTheme="majorHAnsi" w:eastAsiaTheme="majorEastAsia" w:hAnsiTheme="majorHAnsi" w:cstheme="majorBidi"/>
          <w:b/>
          <w:bCs/>
          <w:sz w:val="22"/>
          <w:szCs w:val="22"/>
        </w:rPr>
        <w:t>Toxicity to human health</w:t>
      </w:r>
      <w:bookmarkEnd w:id="82"/>
    </w:p>
    <w:p w:rsidR="000F061F" w:rsidRPr="00F3169A" w:rsidRDefault="000F061F" w:rsidP="000F061F">
      <w:pPr>
        <w:spacing w:before="120"/>
        <w:rPr>
          <w:rFonts w:cstheme="minorHAnsi"/>
          <w:sz w:val="22"/>
          <w:szCs w:val="22"/>
        </w:rPr>
      </w:pPr>
      <w:r w:rsidRPr="00F3169A">
        <w:rPr>
          <w:rFonts w:cstheme="minorHAnsi"/>
          <w:sz w:val="22"/>
          <w:szCs w:val="22"/>
        </w:rPr>
        <w:t xml:space="preserve">D6 exhibits low acute toxicity, with LD50 values &gt; 2000 mg/kg body weight. D6 has not been classified by IARC for carcinogenicity, </w:t>
      </w:r>
      <w:proofErr w:type="spellStart"/>
      <w:r w:rsidRPr="00F3169A">
        <w:rPr>
          <w:rFonts w:cstheme="minorHAnsi"/>
          <w:sz w:val="22"/>
          <w:szCs w:val="22"/>
        </w:rPr>
        <w:t>genotoxicity</w:t>
      </w:r>
      <w:proofErr w:type="spellEnd"/>
      <w:r w:rsidRPr="00F3169A">
        <w:rPr>
          <w:rFonts w:cstheme="minorHAnsi"/>
          <w:sz w:val="22"/>
          <w:szCs w:val="22"/>
        </w:rPr>
        <w:t xml:space="preserve"> or reproductive/developmental toxicity. Data on the endpoints for </w:t>
      </w:r>
      <w:proofErr w:type="spellStart"/>
      <w:r w:rsidRPr="00F3169A">
        <w:rPr>
          <w:rFonts w:cstheme="minorHAnsi"/>
          <w:sz w:val="22"/>
          <w:szCs w:val="22"/>
        </w:rPr>
        <w:t>carcinogenity</w:t>
      </w:r>
      <w:proofErr w:type="spellEnd"/>
      <w:r w:rsidRPr="00F3169A">
        <w:rPr>
          <w:rFonts w:cstheme="minorHAnsi"/>
          <w:sz w:val="22"/>
          <w:szCs w:val="22"/>
        </w:rPr>
        <w:t xml:space="preserve">, </w:t>
      </w:r>
      <w:proofErr w:type="spellStart"/>
      <w:r w:rsidRPr="00F3169A">
        <w:rPr>
          <w:rFonts w:cstheme="minorHAnsi"/>
          <w:sz w:val="22"/>
          <w:szCs w:val="22"/>
        </w:rPr>
        <w:t>genotoxicity</w:t>
      </w:r>
      <w:proofErr w:type="spellEnd"/>
      <w:r w:rsidRPr="00F3169A">
        <w:rPr>
          <w:rFonts w:cstheme="minorHAnsi"/>
          <w:sz w:val="22"/>
          <w:szCs w:val="22"/>
        </w:rPr>
        <w:t xml:space="preserve"> and reproductive/developmental toxicity are negative. Environment Canada estimated a margin of exposure of approximately 40.000 between the critical effect level for repeated dose and the upper bound estimate for daily intake. Therefore D6 is considered not to be toxic to humans.</w:t>
      </w:r>
    </w:p>
    <w:p w:rsidR="000F061F" w:rsidRPr="00F3169A" w:rsidRDefault="000F061F" w:rsidP="000F061F">
      <w:pPr>
        <w:spacing w:before="120"/>
        <w:rPr>
          <w:rFonts w:cstheme="minorHAnsi"/>
          <w:sz w:val="22"/>
          <w:szCs w:val="22"/>
        </w:rPr>
      </w:pPr>
      <w:r w:rsidRPr="00F3169A">
        <w:rPr>
          <w:rFonts w:cstheme="minorHAnsi"/>
          <w:sz w:val="22"/>
          <w:szCs w:val="22"/>
        </w:rPr>
        <w:t>D6 is therefore not likely to fulfil the Annex D 1 (e) (ii) criteria.</w:t>
      </w:r>
    </w:p>
    <w:p w:rsidR="000F061F" w:rsidRPr="00F3169A" w:rsidRDefault="000F061F" w:rsidP="000F061F">
      <w:pPr>
        <w:rPr>
          <w:rFonts w:cstheme="minorHAnsi"/>
          <w:sz w:val="22"/>
          <w:szCs w:val="22"/>
        </w:rPr>
      </w:pPr>
      <w:r w:rsidRPr="00F3169A">
        <w:rPr>
          <w:rFonts w:cstheme="minorHAnsi"/>
          <w:sz w:val="22"/>
          <w:szCs w:val="22"/>
        </w:rPr>
        <w:br w:type="page"/>
      </w:r>
    </w:p>
    <w:p w:rsidR="000F061F" w:rsidRPr="00F3169A" w:rsidRDefault="000F061F" w:rsidP="000F061F">
      <w:pPr>
        <w:rPr>
          <w:rFonts w:cstheme="minorHAnsi"/>
          <w:b/>
          <w:sz w:val="22"/>
          <w:szCs w:val="22"/>
          <w:u w:val="single"/>
        </w:rPr>
      </w:pPr>
      <w:r w:rsidRPr="00F3169A">
        <w:rPr>
          <w:rFonts w:cstheme="minorHAnsi"/>
          <w:b/>
          <w:sz w:val="22"/>
          <w:szCs w:val="22"/>
          <w:u w:val="single"/>
        </w:rPr>
        <w:lastRenderedPageBreak/>
        <w:t xml:space="preserve"> SUMMARY OF DATA</w:t>
      </w: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83" w:name="_Toc384565871"/>
      <w:r w:rsidRPr="00F3169A">
        <w:rPr>
          <w:rFonts w:asciiTheme="majorHAnsi" w:eastAsiaTheme="majorEastAsia" w:hAnsiTheme="majorHAnsi" w:cstheme="majorBidi"/>
          <w:b/>
          <w:bCs/>
          <w:sz w:val="22"/>
          <w:szCs w:val="22"/>
        </w:rPr>
        <w:t>Identity of the substance and physical and chemical properties</w:t>
      </w:r>
      <w:bookmarkEnd w:id="83"/>
    </w:p>
    <w:p w:rsidR="000F061F" w:rsidRPr="00F3169A" w:rsidRDefault="000F061F" w:rsidP="00B23A43">
      <w:pPr>
        <w:numPr>
          <w:ilvl w:val="0"/>
          <w:numId w:val="19"/>
        </w:numPr>
        <w:spacing w:before="120"/>
        <w:rPr>
          <w:rFonts w:cstheme="minorHAnsi"/>
          <w:b/>
          <w:sz w:val="22"/>
          <w:szCs w:val="22"/>
        </w:rPr>
      </w:pPr>
      <w:r w:rsidRPr="00F3169A">
        <w:rPr>
          <w:rFonts w:cstheme="minorHAnsi"/>
          <w:b/>
          <w:sz w:val="22"/>
          <w:szCs w:val="22"/>
        </w:rPr>
        <w:t>Name and other identifiers of the substance</w:t>
      </w:r>
    </w:p>
    <w:p w:rsidR="000F061F" w:rsidRPr="00F3169A" w:rsidRDefault="000F061F" w:rsidP="000F061F">
      <w:pPr>
        <w:spacing w:before="120" w:after="120"/>
        <w:rPr>
          <w:rFonts w:cstheme="minorHAnsi"/>
          <w:sz w:val="22"/>
          <w:szCs w:val="22"/>
        </w:rPr>
      </w:pPr>
      <w:r w:rsidRPr="00F3169A">
        <w:rPr>
          <w:rFonts w:cstheme="minorHAnsi"/>
          <w:sz w:val="22"/>
          <w:szCs w:val="22"/>
        </w:rPr>
        <w:t>Table 1: Substance identity [2]</w:t>
      </w:r>
    </w:p>
    <w:tbl>
      <w:tblPr>
        <w:tblStyle w:val="TableGrid"/>
        <w:tblW w:w="0" w:type="auto"/>
        <w:tblCellMar>
          <w:top w:w="28" w:type="dxa"/>
          <w:left w:w="57" w:type="dxa"/>
          <w:bottom w:w="28" w:type="dxa"/>
          <w:right w:w="57" w:type="dxa"/>
        </w:tblCellMar>
        <w:tblLook w:val="04A0"/>
      </w:tblPr>
      <w:tblGrid>
        <w:gridCol w:w="3167"/>
        <w:gridCol w:w="5734"/>
      </w:tblGrid>
      <w:tr w:rsidR="000F061F" w:rsidRPr="00F3169A" w:rsidTr="0074747A">
        <w:trPr>
          <w:trHeight w:val="283"/>
        </w:trPr>
        <w:tc>
          <w:tcPr>
            <w:tcW w:w="3227" w:type="dxa"/>
          </w:tcPr>
          <w:p w:rsidR="000F061F" w:rsidRPr="00F3169A" w:rsidRDefault="000F061F" w:rsidP="000F061F">
            <w:pPr>
              <w:rPr>
                <w:rFonts w:cstheme="minorHAnsi"/>
                <w:sz w:val="22"/>
                <w:szCs w:val="22"/>
              </w:rPr>
            </w:pPr>
            <w:r w:rsidRPr="00F3169A">
              <w:rPr>
                <w:rFonts w:cstheme="minorHAnsi"/>
                <w:sz w:val="22"/>
                <w:szCs w:val="22"/>
              </w:rPr>
              <w:t>Common name:</w:t>
            </w:r>
          </w:p>
        </w:tc>
        <w:tc>
          <w:tcPr>
            <w:tcW w:w="5776" w:type="dxa"/>
          </w:tcPr>
          <w:p w:rsidR="000F061F" w:rsidRPr="00F3169A" w:rsidRDefault="000F061F" w:rsidP="000F061F">
            <w:pPr>
              <w:rPr>
                <w:rFonts w:cstheme="minorHAnsi"/>
                <w:sz w:val="22"/>
                <w:szCs w:val="22"/>
              </w:rPr>
            </w:pPr>
            <w:proofErr w:type="spellStart"/>
            <w:r w:rsidRPr="00F3169A">
              <w:rPr>
                <w:rFonts w:cstheme="minorHAnsi"/>
                <w:sz w:val="22"/>
                <w:szCs w:val="22"/>
              </w:rPr>
              <w:t>Dodecamethyl</w:t>
            </w:r>
            <w:proofErr w:type="spellEnd"/>
            <w:r w:rsidRPr="00F3169A">
              <w:rPr>
                <w:rFonts w:cstheme="minorHAnsi"/>
                <w:sz w:val="22"/>
                <w:szCs w:val="22"/>
              </w:rPr>
              <w:t xml:space="preserve"> </w:t>
            </w:r>
            <w:proofErr w:type="spellStart"/>
            <w:r w:rsidRPr="00F3169A">
              <w:rPr>
                <w:rFonts w:cstheme="minorHAnsi"/>
                <w:sz w:val="22"/>
                <w:szCs w:val="22"/>
              </w:rPr>
              <w:t>cyclohexasiloxane</w:t>
            </w:r>
            <w:proofErr w:type="spellEnd"/>
            <w:r w:rsidRPr="00F3169A">
              <w:rPr>
                <w:rFonts w:cstheme="minorHAnsi"/>
                <w:sz w:val="22"/>
                <w:szCs w:val="22"/>
              </w:rPr>
              <w:t xml:space="preserve"> (D6)</w:t>
            </w:r>
          </w:p>
        </w:tc>
      </w:tr>
      <w:tr w:rsidR="000F061F" w:rsidRPr="00F3169A" w:rsidTr="0074747A">
        <w:trPr>
          <w:trHeight w:val="283"/>
        </w:trPr>
        <w:tc>
          <w:tcPr>
            <w:tcW w:w="3227" w:type="dxa"/>
          </w:tcPr>
          <w:p w:rsidR="000F061F" w:rsidRPr="00F3169A" w:rsidRDefault="000F061F" w:rsidP="000F061F">
            <w:pPr>
              <w:rPr>
                <w:rFonts w:cstheme="minorHAnsi"/>
                <w:sz w:val="22"/>
                <w:szCs w:val="22"/>
              </w:rPr>
            </w:pPr>
            <w:r w:rsidRPr="00F3169A">
              <w:rPr>
                <w:rFonts w:cstheme="minorHAnsi"/>
                <w:sz w:val="22"/>
                <w:szCs w:val="22"/>
              </w:rPr>
              <w:t>IUPAC name:</w:t>
            </w:r>
          </w:p>
        </w:tc>
        <w:tc>
          <w:tcPr>
            <w:tcW w:w="5776" w:type="dxa"/>
          </w:tcPr>
          <w:p w:rsidR="000F061F" w:rsidRPr="00F3169A" w:rsidRDefault="000F061F" w:rsidP="000F061F">
            <w:pPr>
              <w:rPr>
                <w:rFonts w:cstheme="minorHAnsi"/>
                <w:sz w:val="22"/>
                <w:szCs w:val="22"/>
              </w:rPr>
            </w:pPr>
            <w:proofErr w:type="spellStart"/>
            <w:r w:rsidRPr="00F3169A">
              <w:rPr>
                <w:rFonts w:cstheme="minorHAnsi"/>
                <w:sz w:val="22"/>
              </w:rPr>
              <w:t>Dodecamethylcyclohexasiloxane</w:t>
            </w:r>
            <w:proofErr w:type="spellEnd"/>
            <w:r w:rsidRPr="00F3169A">
              <w:rPr>
                <w:rFonts w:cstheme="minorHAnsi"/>
                <w:sz w:val="22"/>
                <w:szCs w:val="22"/>
              </w:rPr>
              <w:t xml:space="preserve"> </w:t>
            </w:r>
          </w:p>
        </w:tc>
      </w:tr>
      <w:tr w:rsidR="000F061F" w:rsidRPr="00F3169A" w:rsidTr="0074747A">
        <w:trPr>
          <w:trHeight w:val="283"/>
        </w:trPr>
        <w:tc>
          <w:tcPr>
            <w:tcW w:w="3227" w:type="dxa"/>
          </w:tcPr>
          <w:p w:rsidR="000F061F" w:rsidRPr="00F3169A" w:rsidRDefault="000F061F" w:rsidP="000F061F">
            <w:pPr>
              <w:rPr>
                <w:rFonts w:cstheme="minorHAnsi"/>
                <w:sz w:val="22"/>
                <w:szCs w:val="22"/>
              </w:rPr>
            </w:pPr>
            <w:r w:rsidRPr="00F3169A">
              <w:rPr>
                <w:rFonts w:cstheme="minorHAnsi"/>
                <w:sz w:val="22"/>
                <w:szCs w:val="22"/>
              </w:rPr>
              <w:t>CAS number:</w:t>
            </w:r>
          </w:p>
        </w:tc>
        <w:tc>
          <w:tcPr>
            <w:tcW w:w="5776" w:type="dxa"/>
          </w:tcPr>
          <w:p w:rsidR="000F061F" w:rsidRPr="00F3169A" w:rsidRDefault="000F061F" w:rsidP="000F061F">
            <w:pPr>
              <w:rPr>
                <w:rFonts w:cstheme="minorHAnsi"/>
                <w:sz w:val="22"/>
                <w:szCs w:val="22"/>
              </w:rPr>
            </w:pPr>
            <w:r w:rsidRPr="00F3169A">
              <w:rPr>
                <w:rFonts w:cstheme="minorHAnsi"/>
                <w:sz w:val="22"/>
                <w:szCs w:val="22"/>
              </w:rPr>
              <w:t>540-97-6</w:t>
            </w:r>
          </w:p>
        </w:tc>
      </w:tr>
      <w:tr w:rsidR="000F061F" w:rsidRPr="00F3169A" w:rsidTr="0074747A">
        <w:trPr>
          <w:trHeight w:val="283"/>
        </w:trPr>
        <w:tc>
          <w:tcPr>
            <w:tcW w:w="3227" w:type="dxa"/>
          </w:tcPr>
          <w:p w:rsidR="000F061F" w:rsidRPr="00F3169A" w:rsidRDefault="000F061F" w:rsidP="000F061F">
            <w:pPr>
              <w:rPr>
                <w:rFonts w:cstheme="minorHAnsi"/>
                <w:sz w:val="22"/>
                <w:szCs w:val="22"/>
              </w:rPr>
            </w:pPr>
            <w:r w:rsidRPr="00F3169A">
              <w:rPr>
                <w:rFonts w:cstheme="minorHAnsi"/>
                <w:sz w:val="22"/>
                <w:szCs w:val="22"/>
              </w:rPr>
              <w:t>Molecular weight:</w:t>
            </w:r>
          </w:p>
        </w:tc>
        <w:tc>
          <w:tcPr>
            <w:tcW w:w="5776" w:type="dxa"/>
          </w:tcPr>
          <w:p w:rsidR="000F061F" w:rsidRPr="00F3169A" w:rsidRDefault="000F061F" w:rsidP="00E5505D">
            <w:pPr>
              <w:rPr>
                <w:rFonts w:cstheme="minorHAnsi"/>
                <w:sz w:val="22"/>
                <w:szCs w:val="22"/>
              </w:rPr>
            </w:pPr>
            <w:r w:rsidRPr="00F3169A">
              <w:rPr>
                <w:rFonts w:cstheme="minorHAnsi"/>
                <w:sz w:val="22"/>
                <w:szCs w:val="22"/>
              </w:rPr>
              <w:t>444</w:t>
            </w:r>
            <w:r w:rsidR="00E5505D">
              <w:rPr>
                <w:rFonts w:cstheme="minorHAnsi"/>
                <w:sz w:val="22"/>
                <w:szCs w:val="22"/>
              </w:rPr>
              <w:t>.</w:t>
            </w:r>
            <w:r w:rsidRPr="00F3169A">
              <w:rPr>
                <w:rFonts w:cstheme="minorHAnsi"/>
                <w:sz w:val="22"/>
                <w:szCs w:val="22"/>
              </w:rPr>
              <w:t>93</w:t>
            </w:r>
            <w:r w:rsidR="00EE0707">
              <w:rPr>
                <w:rFonts w:cstheme="minorHAnsi"/>
                <w:sz w:val="22"/>
                <w:szCs w:val="22"/>
              </w:rPr>
              <w:t xml:space="preserve"> g/mol</w:t>
            </w:r>
          </w:p>
        </w:tc>
      </w:tr>
      <w:tr w:rsidR="000F061F" w:rsidRPr="00F3169A" w:rsidTr="0074747A">
        <w:tc>
          <w:tcPr>
            <w:tcW w:w="3227" w:type="dxa"/>
          </w:tcPr>
          <w:p w:rsidR="000F061F" w:rsidRPr="00F3169A" w:rsidRDefault="000F061F" w:rsidP="000F061F">
            <w:pPr>
              <w:rPr>
                <w:rFonts w:cstheme="minorHAnsi"/>
                <w:sz w:val="22"/>
                <w:szCs w:val="22"/>
              </w:rPr>
            </w:pPr>
            <w:r w:rsidRPr="00F3169A">
              <w:rPr>
                <w:rFonts w:cstheme="minorHAnsi"/>
                <w:sz w:val="22"/>
                <w:szCs w:val="22"/>
              </w:rPr>
              <w:t>Chemical structure:</w:t>
            </w:r>
          </w:p>
        </w:tc>
        <w:tc>
          <w:tcPr>
            <w:tcW w:w="5776" w:type="dxa"/>
          </w:tcPr>
          <w:p w:rsidR="000F061F" w:rsidRPr="00F3169A" w:rsidRDefault="000F061F" w:rsidP="000F061F">
            <w:pPr>
              <w:rPr>
                <w:rFonts w:cstheme="minorHAnsi"/>
                <w:sz w:val="22"/>
                <w:szCs w:val="22"/>
              </w:rPr>
            </w:pPr>
            <w:r w:rsidRPr="00F3169A">
              <w:rPr>
                <w:rFonts w:cstheme="minorHAnsi"/>
                <w:noProof/>
                <w:sz w:val="22"/>
                <w:szCs w:val="22"/>
                <w:lang w:val="fr-FR" w:eastAsia="fr-FR"/>
              </w:rPr>
              <w:drawing>
                <wp:inline distT="0" distB="0" distL="0" distR="0">
                  <wp:extent cx="2586128" cy="2138701"/>
                  <wp:effectExtent l="19050" t="0" r="4672" b="0"/>
                  <wp:docPr id="12" name="ctl00_ContentPlaceHolder1_img_2d" descr="ChemSpider 2D Image | DODECAMETHYLCYCLOHEXASILOXANE | C12H36O6S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_2d" descr="ChemSpider 2D Image | DODECAMETHYLCYCLOHEXASILOXANE | C12H36O6Si6"/>
                          <pic:cNvPicPr>
                            <a:picLocks noChangeAspect="1" noChangeArrowheads="1"/>
                          </pic:cNvPicPr>
                        </pic:nvPicPr>
                        <pic:blipFill>
                          <a:blip r:embed="rId46" cstate="print"/>
                          <a:srcRect/>
                          <a:stretch>
                            <a:fillRect/>
                          </a:stretch>
                        </pic:blipFill>
                        <pic:spPr bwMode="auto">
                          <a:xfrm>
                            <a:off x="0" y="0"/>
                            <a:ext cx="2589509" cy="2141497"/>
                          </a:xfrm>
                          <a:prstGeom prst="rect">
                            <a:avLst/>
                          </a:prstGeom>
                          <a:noFill/>
                          <a:ln w="9525">
                            <a:noFill/>
                            <a:miter lim="800000"/>
                            <a:headEnd/>
                            <a:tailEnd/>
                          </a:ln>
                        </pic:spPr>
                      </pic:pic>
                    </a:graphicData>
                  </a:graphic>
                </wp:inline>
              </w:drawing>
            </w:r>
          </w:p>
        </w:tc>
      </w:tr>
    </w:tbl>
    <w:p w:rsidR="000F061F" w:rsidRPr="00F3169A" w:rsidRDefault="000F061F" w:rsidP="00B23A43">
      <w:pPr>
        <w:numPr>
          <w:ilvl w:val="0"/>
          <w:numId w:val="19"/>
        </w:numPr>
        <w:spacing w:before="120"/>
        <w:ind w:left="709" w:hanging="283"/>
        <w:rPr>
          <w:rFonts w:cstheme="minorHAnsi"/>
          <w:b/>
          <w:sz w:val="22"/>
          <w:szCs w:val="22"/>
        </w:rPr>
      </w:pPr>
      <w:r w:rsidRPr="00F3169A">
        <w:rPr>
          <w:rFonts w:cstheme="minorHAnsi"/>
          <w:b/>
          <w:sz w:val="22"/>
          <w:szCs w:val="22"/>
        </w:rPr>
        <w:t>Chemical group</w:t>
      </w:r>
    </w:p>
    <w:p w:rsidR="000F061F" w:rsidRPr="00E829E3" w:rsidRDefault="004D32C0" w:rsidP="000F061F">
      <w:pPr>
        <w:spacing w:before="120" w:after="120"/>
        <w:ind w:left="360" w:firstLine="349"/>
        <w:rPr>
          <w:sz w:val="22"/>
          <w:lang w:val="fr-CA"/>
        </w:rPr>
      </w:pPr>
      <w:proofErr w:type="spellStart"/>
      <w:r w:rsidRPr="004D32C0">
        <w:rPr>
          <w:sz w:val="22"/>
          <w:lang w:val="fr-CA"/>
        </w:rPr>
        <w:t>Cyclic</w:t>
      </w:r>
      <w:proofErr w:type="spellEnd"/>
      <w:r w:rsidRPr="004D32C0">
        <w:rPr>
          <w:sz w:val="22"/>
          <w:lang w:val="fr-CA"/>
        </w:rPr>
        <w:t xml:space="preserve"> volatile </w:t>
      </w:r>
      <w:proofErr w:type="spellStart"/>
      <w:r w:rsidRPr="004D32C0">
        <w:rPr>
          <w:sz w:val="22"/>
          <w:lang w:val="fr-CA"/>
        </w:rPr>
        <w:t>methyl</w:t>
      </w:r>
      <w:proofErr w:type="spellEnd"/>
      <w:r w:rsidRPr="004D32C0">
        <w:rPr>
          <w:sz w:val="22"/>
          <w:lang w:val="fr-CA"/>
        </w:rPr>
        <w:t>-</w:t>
      </w:r>
      <w:proofErr w:type="spellStart"/>
      <w:r w:rsidRPr="004D32C0">
        <w:rPr>
          <w:sz w:val="22"/>
          <w:lang w:val="fr-CA"/>
        </w:rPr>
        <w:t>siloxanes</w:t>
      </w:r>
      <w:proofErr w:type="spellEnd"/>
      <w:r w:rsidRPr="004D32C0">
        <w:rPr>
          <w:sz w:val="22"/>
          <w:lang w:val="fr-CA"/>
        </w:rPr>
        <w:t xml:space="preserve"> (</w:t>
      </w:r>
      <w:proofErr w:type="spellStart"/>
      <w:r w:rsidRPr="004D32C0">
        <w:rPr>
          <w:sz w:val="22"/>
          <w:lang w:val="fr-CA"/>
        </w:rPr>
        <w:t>cVMS</w:t>
      </w:r>
      <w:proofErr w:type="spellEnd"/>
      <w:r w:rsidRPr="004D32C0">
        <w:rPr>
          <w:sz w:val="22"/>
          <w:lang w:val="fr-CA"/>
        </w:rPr>
        <w:t>)</w:t>
      </w:r>
    </w:p>
    <w:p w:rsidR="000F061F" w:rsidRPr="00F3169A" w:rsidRDefault="000F061F" w:rsidP="00B23A43">
      <w:pPr>
        <w:numPr>
          <w:ilvl w:val="0"/>
          <w:numId w:val="19"/>
        </w:numPr>
        <w:spacing w:before="120" w:after="120"/>
        <w:ind w:left="502" w:hanging="76"/>
        <w:rPr>
          <w:rFonts w:cstheme="minorHAnsi"/>
          <w:b/>
          <w:sz w:val="22"/>
          <w:szCs w:val="22"/>
        </w:rPr>
      </w:pPr>
      <w:proofErr w:type="spellStart"/>
      <w:r w:rsidRPr="00F3169A">
        <w:rPr>
          <w:rFonts w:cstheme="minorHAnsi"/>
          <w:b/>
          <w:sz w:val="22"/>
          <w:szCs w:val="22"/>
        </w:rPr>
        <w:t>Physico</w:t>
      </w:r>
      <w:proofErr w:type="spellEnd"/>
      <w:r w:rsidRPr="00F3169A">
        <w:rPr>
          <w:rFonts w:cstheme="minorHAnsi"/>
          <w:b/>
          <w:sz w:val="22"/>
          <w:szCs w:val="22"/>
        </w:rPr>
        <w:t>-chemical properties</w:t>
      </w:r>
    </w:p>
    <w:p w:rsidR="000F061F" w:rsidRPr="00F3169A" w:rsidRDefault="000F061F" w:rsidP="000F061F">
      <w:pPr>
        <w:spacing w:before="120" w:after="120"/>
        <w:rPr>
          <w:rFonts w:cstheme="minorHAnsi"/>
          <w:sz w:val="22"/>
          <w:szCs w:val="22"/>
        </w:rPr>
      </w:pPr>
      <w:r w:rsidRPr="00F3169A">
        <w:rPr>
          <w:rFonts w:cstheme="minorHAnsi"/>
          <w:sz w:val="22"/>
          <w:szCs w:val="22"/>
        </w:rPr>
        <w:t>Table 2: Overview of selected physic-chemical properties</w:t>
      </w:r>
    </w:p>
    <w:tbl>
      <w:tblPr>
        <w:tblStyle w:val="TableGrid"/>
        <w:tblW w:w="0" w:type="auto"/>
        <w:tblCellMar>
          <w:top w:w="28" w:type="dxa"/>
          <w:left w:w="57" w:type="dxa"/>
          <w:bottom w:w="28" w:type="dxa"/>
          <w:right w:w="57" w:type="dxa"/>
        </w:tblCellMar>
        <w:tblLook w:val="04A0"/>
      </w:tblPr>
      <w:tblGrid>
        <w:gridCol w:w="2609"/>
        <w:gridCol w:w="2415"/>
        <w:gridCol w:w="3877"/>
      </w:tblGrid>
      <w:tr w:rsidR="000F061F" w:rsidRPr="00F3169A" w:rsidTr="0074747A">
        <w:trPr>
          <w:tblHeader/>
        </w:trPr>
        <w:tc>
          <w:tcPr>
            <w:tcW w:w="2609" w:type="dxa"/>
          </w:tcPr>
          <w:p w:rsidR="000F061F" w:rsidRPr="00F3169A" w:rsidRDefault="000F061F" w:rsidP="000F061F">
            <w:pPr>
              <w:rPr>
                <w:rFonts w:cstheme="minorHAnsi"/>
                <w:b/>
                <w:sz w:val="22"/>
                <w:szCs w:val="22"/>
              </w:rPr>
            </w:pPr>
            <w:r w:rsidRPr="00F3169A">
              <w:rPr>
                <w:rFonts w:cstheme="minorHAnsi"/>
                <w:b/>
                <w:sz w:val="22"/>
                <w:szCs w:val="22"/>
              </w:rPr>
              <w:t>Property</w:t>
            </w:r>
          </w:p>
        </w:tc>
        <w:tc>
          <w:tcPr>
            <w:tcW w:w="2415" w:type="dxa"/>
          </w:tcPr>
          <w:p w:rsidR="000F061F" w:rsidRPr="00F3169A" w:rsidRDefault="000F061F" w:rsidP="000F061F">
            <w:pPr>
              <w:rPr>
                <w:rFonts w:cstheme="minorHAnsi"/>
                <w:b/>
                <w:sz w:val="22"/>
                <w:szCs w:val="22"/>
              </w:rPr>
            </w:pPr>
            <w:r w:rsidRPr="00F3169A">
              <w:rPr>
                <w:rFonts w:cstheme="minorHAnsi"/>
                <w:b/>
                <w:sz w:val="22"/>
                <w:szCs w:val="22"/>
              </w:rPr>
              <w:t>Value</w:t>
            </w:r>
          </w:p>
        </w:tc>
        <w:tc>
          <w:tcPr>
            <w:tcW w:w="3877" w:type="dxa"/>
          </w:tcPr>
          <w:p w:rsidR="000F061F" w:rsidRPr="00F3169A" w:rsidRDefault="000F061F" w:rsidP="000F061F">
            <w:pPr>
              <w:rPr>
                <w:rFonts w:cstheme="minorHAnsi"/>
                <w:b/>
                <w:sz w:val="22"/>
                <w:szCs w:val="22"/>
              </w:rPr>
            </w:pPr>
            <w:r w:rsidRPr="00F3169A">
              <w:rPr>
                <w:rFonts w:cstheme="minorHAnsi"/>
                <w:b/>
                <w:sz w:val="22"/>
                <w:szCs w:val="22"/>
              </w:rPr>
              <w:t>References</w:t>
            </w:r>
          </w:p>
        </w:tc>
      </w:tr>
      <w:tr w:rsidR="000F061F" w:rsidRPr="00F3169A" w:rsidTr="0074747A">
        <w:tc>
          <w:tcPr>
            <w:tcW w:w="2609" w:type="dxa"/>
          </w:tcPr>
          <w:p w:rsidR="000F061F" w:rsidRPr="00F3169A" w:rsidRDefault="000F061F" w:rsidP="000F061F">
            <w:pPr>
              <w:rPr>
                <w:rFonts w:cstheme="minorHAnsi"/>
                <w:sz w:val="22"/>
                <w:szCs w:val="22"/>
              </w:rPr>
            </w:pPr>
            <w:r w:rsidRPr="00F3169A">
              <w:rPr>
                <w:rFonts w:cstheme="minorHAnsi"/>
                <w:sz w:val="22"/>
                <w:szCs w:val="22"/>
              </w:rPr>
              <w:t>Vapour pressure</w:t>
            </w:r>
          </w:p>
        </w:tc>
        <w:tc>
          <w:tcPr>
            <w:tcW w:w="2415" w:type="dxa"/>
          </w:tcPr>
          <w:p w:rsidR="000F061F" w:rsidRPr="00F3169A" w:rsidRDefault="000F061F" w:rsidP="000F061F">
            <w:pPr>
              <w:autoSpaceDE w:val="0"/>
              <w:autoSpaceDN w:val="0"/>
              <w:adjustRightInd w:val="0"/>
              <w:rPr>
                <w:rFonts w:cstheme="minorHAnsi"/>
                <w:sz w:val="22"/>
                <w:szCs w:val="22"/>
              </w:rPr>
            </w:pPr>
            <w:r w:rsidRPr="00F3169A">
              <w:rPr>
                <w:rFonts w:cstheme="minorHAnsi"/>
                <w:sz w:val="22"/>
                <w:szCs w:val="22"/>
              </w:rPr>
              <w:t>Experimental</w:t>
            </w:r>
          </w:p>
          <w:p w:rsidR="000F061F" w:rsidRPr="00F3169A" w:rsidRDefault="000F061F" w:rsidP="000F061F">
            <w:pPr>
              <w:autoSpaceDE w:val="0"/>
              <w:autoSpaceDN w:val="0"/>
              <w:adjustRightInd w:val="0"/>
              <w:rPr>
                <w:rFonts w:cstheme="minorHAnsi"/>
                <w:sz w:val="22"/>
                <w:szCs w:val="22"/>
              </w:rPr>
            </w:pPr>
            <w:r w:rsidRPr="00F3169A">
              <w:rPr>
                <w:rFonts w:cstheme="minorHAnsi"/>
                <w:sz w:val="22"/>
                <w:szCs w:val="22"/>
              </w:rPr>
              <w:t>4.6 Pa</w:t>
            </w:r>
          </w:p>
          <w:p w:rsidR="000F061F" w:rsidRPr="00F3169A" w:rsidRDefault="000F061F" w:rsidP="000F061F">
            <w:pPr>
              <w:rPr>
                <w:rFonts w:cstheme="minorHAnsi"/>
                <w:sz w:val="22"/>
                <w:szCs w:val="22"/>
              </w:rPr>
            </w:pPr>
            <w:r w:rsidRPr="00F3169A">
              <w:rPr>
                <w:rFonts w:cstheme="minorHAnsi"/>
                <w:sz w:val="22"/>
                <w:szCs w:val="22"/>
              </w:rPr>
              <w:t xml:space="preserve">(0.0345 mm Hg) </w:t>
            </w:r>
          </w:p>
          <w:p w:rsidR="000F061F" w:rsidRPr="00F3169A" w:rsidRDefault="000F061F" w:rsidP="000F061F">
            <w:pPr>
              <w:rPr>
                <w:rFonts w:cstheme="minorHAnsi"/>
                <w:sz w:val="22"/>
                <w:szCs w:val="22"/>
              </w:rPr>
            </w:pPr>
          </w:p>
          <w:p w:rsidR="000F061F" w:rsidRPr="00F3169A" w:rsidRDefault="000F061F" w:rsidP="000F061F">
            <w:pPr>
              <w:autoSpaceDE w:val="0"/>
              <w:autoSpaceDN w:val="0"/>
              <w:adjustRightInd w:val="0"/>
              <w:rPr>
                <w:rFonts w:cstheme="minorHAnsi"/>
                <w:sz w:val="22"/>
                <w:szCs w:val="22"/>
              </w:rPr>
            </w:pPr>
            <w:r w:rsidRPr="00F3169A">
              <w:rPr>
                <w:rFonts w:cstheme="minorHAnsi"/>
                <w:sz w:val="22"/>
                <w:szCs w:val="22"/>
              </w:rPr>
              <w:t>Estimated:</w:t>
            </w:r>
          </w:p>
          <w:p w:rsidR="000F061F" w:rsidRPr="00F3169A" w:rsidRDefault="000F061F" w:rsidP="000F061F">
            <w:pPr>
              <w:autoSpaceDE w:val="0"/>
              <w:autoSpaceDN w:val="0"/>
              <w:adjustRightInd w:val="0"/>
              <w:rPr>
                <w:rFonts w:cstheme="minorHAnsi"/>
                <w:sz w:val="22"/>
                <w:szCs w:val="22"/>
              </w:rPr>
            </w:pPr>
            <w:r w:rsidRPr="00F3169A">
              <w:rPr>
                <w:rFonts w:cstheme="minorHAnsi"/>
                <w:sz w:val="22"/>
                <w:szCs w:val="22"/>
              </w:rPr>
              <w:t>4.73 Pa</w:t>
            </w:r>
          </w:p>
          <w:p w:rsidR="000F061F" w:rsidRPr="00F3169A" w:rsidRDefault="000F061F" w:rsidP="000F061F">
            <w:pPr>
              <w:rPr>
                <w:rFonts w:cstheme="minorHAnsi"/>
                <w:sz w:val="22"/>
                <w:szCs w:val="22"/>
              </w:rPr>
            </w:pPr>
            <w:r w:rsidRPr="00F3169A">
              <w:rPr>
                <w:rFonts w:cstheme="minorHAnsi"/>
                <w:sz w:val="22"/>
                <w:szCs w:val="22"/>
              </w:rPr>
              <w:t xml:space="preserve">(0.0355 mm Hg) </w:t>
            </w:r>
          </w:p>
        </w:tc>
        <w:tc>
          <w:tcPr>
            <w:tcW w:w="3877" w:type="dxa"/>
          </w:tcPr>
          <w:p w:rsidR="000F061F" w:rsidRPr="00F3169A" w:rsidRDefault="000F061F" w:rsidP="000F061F">
            <w:pPr>
              <w:rPr>
                <w:rFonts w:cstheme="minorHAnsi"/>
                <w:sz w:val="22"/>
                <w:szCs w:val="22"/>
              </w:rPr>
            </w:pPr>
            <w:r w:rsidRPr="00F3169A">
              <w:rPr>
                <w:rFonts w:cstheme="minorHAnsi"/>
                <w:sz w:val="22"/>
                <w:szCs w:val="22"/>
              </w:rPr>
              <w:t>[1]</w:t>
            </w:r>
          </w:p>
        </w:tc>
      </w:tr>
      <w:tr w:rsidR="000F061F" w:rsidRPr="00F3169A" w:rsidTr="0074747A">
        <w:tc>
          <w:tcPr>
            <w:tcW w:w="2609" w:type="dxa"/>
          </w:tcPr>
          <w:p w:rsidR="000F061F" w:rsidRPr="00F3169A" w:rsidRDefault="000F061F" w:rsidP="007452BF">
            <w:pPr>
              <w:rPr>
                <w:rFonts w:cstheme="minorHAnsi"/>
                <w:sz w:val="22"/>
                <w:szCs w:val="22"/>
              </w:rPr>
            </w:pPr>
            <w:r w:rsidRPr="00F3169A">
              <w:rPr>
                <w:rFonts w:cstheme="minorHAnsi"/>
                <w:sz w:val="22"/>
                <w:szCs w:val="22"/>
              </w:rPr>
              <w:t>Water solubility (mg/</w:t>
            </w:r>
            <w:r w:rsidR="007452BF">
              <w:rPr>
                <w:rFonts w:cstheme="minorHAnsi"/>
                <w:sz w:val="22"/>
                <w:szCs w:val="22"/>
              </w:rPr>
              <w:t>L</w:t>
            </w:r>
            <w:r w:rsidRPr="00F3169A">
              <w:rPr>
                <w:rFonts w:cstheme="minorHAnsi"/>
                <w:sz w:val="22"/>
                <w:szCs w:val="22"/>
              </w:rPr>
              <w:t>)</w:t>
            </w:r>
          </w:p>
        </w:tc>
        <w:tc>
          <w:tcPr>
            <w:tcW w:w="2415" w:type="dxa"/>
          </w:tcPr>
          <w:p w:rsidR="000F061F" w:rsidRPr="00F3169A" w:rsidRDefault="000F061F" w:rsidP="000F061F">
            <w:pPr>
              <w:autoSpaceDE w:val="0"/>
              <w:autoSpaceDN w:val="0"/>
              <w:adjustRightInd w:val="0"/>
              <w:rPr>
                <w:rFonts w:cstheme="minorHAnsi"/>
                <w:sz w:val="22"/>
                <w:szCs w:val="22"/>
              </w:rPr>
            </w:pPr>
            <w:r w:rsidRPr="00F3169A">
              <w:rPr>
                <w:rFonts w:cstheme="minorHAnsi"/>
                <w:sz w:val="22"/>
                <w:szCs w:val="22"/>
              </w:rPr>
              <w:t xml:space="preserve">Experimental and estimated: 0.005 </w:t>
            </w:r>
          </w:p>
          <w:p w:rsidR="000F061F" w:rsidRPr="00F3169A" w:rsidRDefault="000F061F" w:rsidP="000F061F">
            <w:pPr>
              <w:rPr>
                <w:rFonts w:cstheme="minorHAnsi"/>
                <w:sz w:val="22"/>
                <w:szCs w:val="22"/>
              </w:rPr>
            </w:pPr>
          </w:p>
        </w:tc>
        <w:tc>
          <w:tcPr>
            <w:tcW w:w="3877" w:type="dxa"/>
          </w:tcPr>
          <w:p w:rsidR="000F061F" w:rsidRPr="00F3169A" w:rsidRDefault="000F061F" w:rsidP="000F061F">
            <w:pPr>
              <w:rPr>
                <w:rFonts w:cstheme="minorHAnsi"/>
                <w:sz w:val="22"/>
                <w:szCs w:val="22"/>
              </w:rPr>
            </w:pPr>
            <w:r w:rsidRPr="00F3169A">
              <w:rPr>
                <w:rFonts w:cstheme="minorHAnsi"/>
                <w:sz w:val="22"/>
                <w:szCs w:val="22"/>
              </w:rPr>
              <w:t xml:space="preserve"> [1]</w:t>
            </w:r>
          </w:p>
        </w:tc>
      </w:tr>
      <w:tr w:rsidR="000F061F" w:rsidRPr="00F3169A" w:rsidTr="0074747A">
        <w:tc>
          <w:tcPr>
            <w:tcW w:w="2609" w:type="dxa"/>
          </w:tcPr>
          <w:p w:rsidR="000F061F" w:rsidRPr="00F3169A" w:rsidRDefault="000F061F" w:rsidP="000F061F">
            <w:pPr>
              <w:rPr>
                <w:rFonts w:cstheme="minorHAnsi"/>
                <w:sz w:val="22"/>
                <w:szCs w:val="22"/>
              </w:rPr>
            </w:pPr>
            <w:r w:rsidRPr="00F3169A">
              <w:rPr>
                <w:rFonts w:cstheme="minorHAnsi"/>
                <w:sz w:val="22"/>
                <w:szCs w:val="22"/>
              </w:rPr>
              <w:t xml:space="preserve">Partition coefficient </w:t>
            </w:r>
          </w:p>
          <w:p w:rsidR="000F061F" w:rsidRPr="00F3169A" w:rsidRDefault="000F061F" w:rsidP="000F061F">
            <w:pPr>
              <w:rPr>
                <w:rFonts w:cstheme="minorHAnsi"/>
                <w:sz w:val="22"/>
                <w:szCs w:val="22"/>
              </w:rPr>
            </w:pPr>
            <w:r w:rsidRPr="00F3169A">
              <w:rPr>
                <w:rFonts w:cstheme="minorHAnsi"/>
                <w:sz w:val="22"/>
                <w:szCs w:val="22"/>
              </w:rPr>
              <w:t>n-</w:t>
            </w:r>
            <w:proofErr w:type="spellStart"/>
            <w:r w:rsidRPr="00F3169A">
              <w:rPr>
                <w:rFonts w:cstheme="minorHAnsi"/>
                <w:sz w:val="22"/>
                <w:szCs w:val="22"/>
              </w:rPr>
              <w:t>octanol</w:t>
            </w:r>
            <w:proofErr w:type="spellEnd"/>
            <w:r w:rsidRPr="00F3169A">
              <w:rPr>
                <w:rFonts w:cstheme="minorHAnsi"/>
                <w:sz w:val="22"/>
                <w:szCs w:val="22"/>
              </w:rPr>
              <w:t>/water (log value)</w:t>
            </w:r>
          </w:p>
        </w:tc>
        <w:tc>
          <w:tcPr>
            <w:tcW w:w="2415" w:type="dxa"/>
          </w:tcPr>
          <w:p w:rsidR="000F061F" w:rsidRPr="00F3169A" w:rsidRDefault="000F061F" w:rsidP="000F061F">
            <w:pPr>
              <w:rPr>
                <w:rFonts w:cstheme="minorHAnsi"/>
                <w:bCs/>
                <w:sz w:val="22"/>
                <w:szCs w:val="22"/>
                <w:lang w:eastAsia="de-DE"/>
              </w:rPr>
            </w:pPr>
            <w:r w:rsidRPr="00F3169A">
              <w:rPr>
                <w:rFonts w:cstheme="minorHAnsi"/>
                <w:bCs/>
                <w:sz w:val="22"/>
                <w:szCs w:val="22"/>
                <w:lang w:eastAsia="de-DE"/>
              </w:rPr>
              <w:t>Experimental:</w:t>
            </w:r>
          </w:p>
          <w:p w:rsidR="000F061F" w:rsidRPr="00F3169A" w:rsidRDefault="000F061F" w:rsidP="000F061F">
            <w:pPr>
              <w:rPr>
                <w:rFonts w:cstheme="minorHAnsi"/>
                <w:bCs/>
                <w:sz w:val="22"/>
                <w:szCs w:val="22"/>
                <w:lang w:eastAsia="de-DE"/>
              </w:rPr>
            </w:pPr>
            <w:r w:rsidRPr="00F3169A">
              <w:rPr>
                <w:rFonts w:cstheme="minorHAnsi"/>
                <w:bCs/>
                <w:sz w:val="22"/>
                <w:szCs w:val="22"/>
                <w:lang w:eastAsia="de-DE"/>
              </w:rPr>
              <w:t>5</w:t>
            </w:r>
            <w:r w:rsidR="00A24E45">
              <w:rPr>
                <w:rFonts w:cstheme="minorHAnsi"/>
                <w:bCs/>
                <w:sz w:val="22"/>
                <w:szCs w:val="22"/>
                <w:lang w:eastAsia="de-DE"/>
              </w:rPr>
              <w:t>.</w:t>
            </w:r>
            <w:r w:rsidRPr="00F3169A">
              <w:rPr>
                <w:rFonts w:cstheme="minorHAnsi"/>
                <w:bCs/>
                <w:sz w:val="22"/>
                <w:szCs w:val="22"/>
                <w:lang w:eastAsia="de-DE"/>
              </w:rPr>
              <w:t>86 to 9.06</w:t>
            </w:r>
          </w:p>
          <w:p w:rsidR="000F061F" w:rsidRPr="00F3169A" w:rsidRDefault="000F061F" w:rsidP="000F061F">
            <w:pPr>
              <w:rPr>
                <w:rFonts w:cstheme="minorHAnsi"/>
                <w:bCs/>
                <w:sz w:val="22"/>
                <w:szCs w:val="22"/>
                <w:lang w:eastAsia="de-DE"/>
              </w:rPr>
            </w:pPr>
          </w:p>
          <w:p w:rsidR="000F061F" w:rsidRPr="00F3169A" w:rsidRDefault="000F061F" w:rsidP="00A24E45">
            <w:pPr>
              <w:rPr>
                <w:rFonts w:cstheme="minorHAnsi"/>
                <w:sz w:val="22"/>
                <w:szCs w:val="22"/>
              </w:rPr>
            </w:pPr>
            <w:r w:rsidRPr="00F3169A">
              <w:rPr>
                <w:rFonts w:cstheme="minorHAnsi"/>
                <w:bCs/>
                <w:sz w:val="22"/>
                <w:szCs w:val="22"/>
                <w:lang w:eastAsia="de-DE"/>
              </w:rPr>
              <w:t>Estimated: 9</w:t>
            </w:r>
            <w:r w:rsidR="00A24E45">
              <w:rPr>
                <w:rFonts w:cstheme="minorHAnsi"/>
                <w:bCs/>
                <w:sz w:val="22"/>
                <w:szCs w:val="22"/>
                <w:lang w:eastAsia="de-DE"/>
              </w:rPr>
              <w:t>.</w:t>
            </w:r>
            <w:r w:rsidRPr="00F3169A">
              <w:rPr>
                <w:rFonts w:cstheme="minorHAnsi"/>
                <w:bCs/>
                <w:sz w:val="22"/>
                <w:szCs w:val="22"/>
                <w:lang w:eastAsia="de-DE"/>
              </w:rPr>
              <w:t>08</w:t>
            </w:r>
          </w:p>
        </w:tc>
        <w:tc>
          <w:tcPr>
            <w:tcW w:w="3877" w:type="dxa"/>
          </w:tcPr>
          <w:p w:rsidR="000F061F" w:rsidRPr="00F3169A" w:rsidRDefault="000F061F" w:rsidP="000F061F">
            <w:pPr>
              <w:rPr>
                <w:rFonts w:cstheme="minorHAnsi"/>
                <w:sz w:val="22"/>
                <w:szCs w:val="22"/>
              </w:rPr>
            </w:pPr>
            <w:r w:rsidRPr="00F3169A">
              <w:rPr>
                <w:rFonts w:cstheme="minorHAnsi"/>
                <w:sz w:val="22"/>
                <w:szCs w:val="22"/>
              </w:rPr>
              <w:t xml:space="preserve"> [1]</w:t>
            </w: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v 1.10</w:t>
            </w:r>
          </w:p>
        </w:tc>
      </w:tr>
      <w:tr w:rsidR="000F061F" w:rsidRPr="00F3169A" w:rsidTr="0074747A">
        <w:tc>
          <w:tcPr>
            <w:tcW w:w="2609" w:type="dxa"/>
          </w:tcPr>
          <w:p w:rsidR="000F061F" w:rsidRPr="00E829E3" w:rsidRDefault="004D32C0" w:rsidP="000F061F">
            <w:pPr>
              <w:rPr>
                <w:sz w:val="22"/>
                <w:lang w:val="fr-CA"/>
              </w:rPr>
            </w:pPr>
            <w:r w:rsidRPr="004D32C0">
              <w:rPr>
                <w:sz w:val="22"/>
                <w:lang w:val="fr-CA"/>
              </w:rPr>
              <w:t xml:space="preserve">Partition coefficient </w:t>
            </w:r>
          </w:p>
          <w:p w:rsidR="00B63C44" w:rsidRDefault="004D32C0" w:rsidP="000F061F">
            <w:pPr>
              <w:rPr>
                <w:sz w:val="22"/>
                <w:lang w:val="fr-CA"/>
              </w:rPr>
            </w:pPr>
            <w:r w:rsidRPr="004D32C0">
              <w:rPr>
                <w:sz w:val="22"/>
                <w:lang w:val="fr-CA"/>
              </w:rPr>
              <w:t xml:space="preserve">air/water </w:t>
            </w:r>
          </w:p>
          <w:p w:rsidR="000F061F" w:rsidRPr="00E829E3" w:rsidRDefault="004D32C0" w:rsidP="000F061F">
            <w:pPr>
              <w:rPr>
                <w:sz w:val="22"/>
                <w:lang w:val="fr-CA"/>
              </w:rPr>
            </w:pPr>
            <w:r w:rsidRPr="004D32C0">
              <w:rPr>
                <w:sz w:val="22"/>
                <w:lang w:val="fr-CA"/>
              </w:rPr>
              <w:t xml:space="preserve">Partition coefficient </w:t>
            </w:r>
          </w:p>
          <w:p w:rsidR="000F061F" w:rsidRPr="00F3169A" w:rsidRDefault="000F061F" w:rsidP="000F061F">
            <w:pPr>
              <w:rPr>
                <w:rFonts w:cstheme="minorHAnsi"/>
                <w:sz w:val="22"/>
                <w:szCs w:val="22"/>
              </w:rPr>
            </w:pPr>
            <w:r w:rsidRPr="00F3169A">
              <w:rPr>
                <w:rFonts w:cstheme="minorHAnsi"/>
                <w:sz w:val="22"/>
                <w:szCs w:val="22"/>
              </w:rPr>
              <w:t>(log value)</w:t>
            </w:r>
          </w:p>
        </w:tc>
        <w:tc>
          <w:tcPr>
            <w:tcW w:w="2415" w:type="dxa"/>
          </w:tcPr>
          <w:p w:rsidR="000F061F" w:rsidRPr="00F3169A" w:rsidRDefault="000F061F" w:rsidP="00A24E45">
            <w:pPr>
              <w:rPr>
                <w:rFonts w:cstheme="minorHAnsi"/>
                <w:sz w:val="22"/>
                <w:szCs w:val="22"/>
              </w:rPr>
            </w:pPr>
            <w:r w:rsidRPr="00F3169A">
              <w:rPr>
                <w:rFonts w:cstheme="minorHAnsi"/>
                <w:sz w:val="22"/>
                <w:szCs w:val="22"/>
              </w:rPr>
              <w:t>8</w:t>
            </w:r>
            <w:r w:rsidR="00A24E45">
              <w:rPr>
                <w:rFonts w:cstheme="minorHAnsi"/>
                <w:sz w:val="22"/>
                <w:szCs w:val="22"/>
              </w:rPr>
              <w:t>.</w:t>
            </w:r>
            <w:r w:rsidRPr="00F3169A">
              <w:rPr>
                <w:rFonts w:cstheme="minorHAnsi"/>
                <w:sz w:val="22"/>
                <w:szCs w:val="22"/>
              </w:rPr>
              <w:t>427</w:t>
            </w:r>
          </w:p>
        </w:tc>
        <w:tc>
          <w:tcPr>
            <w:tcW w:w="3877" w:type="dxa"/>
          </w:tcPr>
          <w:p w:rsidR="000F061F" w:rsidRPr="00F3169A" w:rsidRDefault="000F061F" w:rsidP="000F061F">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v 1.10</w:t>
            </w:r>
          </w:p>
        </w:tc>
      </w:tr>
      <w:tr w:rsidR="000F061F" w:rsidRPr="00F3169A" w:rsidTr="0074747A">
        <w:tc>
          <w:tcPr>
            <w:tcW w:w="2609" w:type="dxa"/>
          </w:tcPr>
          <w:p w:rsidR="000F061F" w:rsidRPr="00F3169A" w:rsidRDefault="000F061F" w:rsidP="000F061F">
            <w:pPr>
              <w:rPr>
                <w:rFonts w:cstheme="minorHAnsi"/>
                <w:sz w:val="22"/>
                <w:szCs w:val="22"/>
              </w:rPr>
            </w:pPr>
            <w:r w:rsidRPr="00F3169A">
              <w:rPr>
                <w:rFonts w:cstheme="minorHAnsi"/>
                <w:sz w:val="22"/>
                <w:szCs w:val="22"/>
              </w:rPr>
              <w:t xml:space="preserve">Partition coefficient </w:t>
            </w:r>
          </w:p>
          <w:p w:rsidR="000F061F" w:rsidRPr="00F3169A" w:rsidRDefault="000F061F" w:rsidP="000F061F">
            <w:pPr>
              <w:rPr>
                <w:rFonts w:cstheme="minorHAnsi"/>
                <w:sz w:val="22"/>
                <w:szCs w:val="22"/>
              </w:rPr>
            </w:pPr>
            <w:r w:rsidRPr="00F3169A">
              <w:rPr>
                <w:rFonts w:cstheme="minorHAnsi"/>
                <w:sz w:val="22"/>
                <w:szCs w:val="22"/>
              </w:rPr>
              <w:lastRenderedPageBreak/>
              <w:t>air/</w:t>
            </w:r>
            <w:proofErr w:type="spellStart"/>
            <w:r w:rsidRPr="00F3169A">
              <w:rPr>
                <w:rFonts w:cstheme="minorHAnsi"/>
                <w:sz w:val="22"/>
                <w:szCs w:val="22"/>
              </w:rPr>
              <w:t>octanol</w:t>
            </w:r>
            <w:proofErr w:type="spellEnd"/>
            <w:r w:rsidRPr="00F3169A">
              <w:rPr>
                <w:rFonts w:cstheme="minorHAnsi"/>
                <w:sz w:val="22"/>
                <w:szCs w:val="22"/>
              </w:rPr>
              <w:t xml:space="preserve"> (log value)</w:t>
            </w:r>
          </w:p>
        </w:tc>
        <w:tc>
          <w:tcPr>
            <w:tcW w:w="2415" w:type="dxa"/>
          </w:tcPr>
          <w:p w:rsidR="000F061F" w:rsidRPr="00F3169A" w:rsidRDefault="000F061F" w:rsidP="00A24E45">
            <w:pPr>
              <w:rPr>
                <w:rFonts w:cstheme="minorHAnsi"/>
                <w:sz w:val="22"/>
                <w:szCs w:val="22"/>
              </w:rPr>
            </w:pPr>
            <w:r w:rsidRPr="00F3169A">
              <w:rPr>
                <w:rFonts w:cstheme="minorHAnsi"/>
                <w:sz w:val="22"/>
                <w:szCs w:val="22"/>
              </w:rPr>
              <w:lastRenderedPageBreak/>
              <w:t>8</w:t>
            </w:r>
            <w:r w:rsidR="00A24E45">
              <w:rPr>
                <w:rFonts w:cstheme="minorHAnsi"/>
                <w:sz w:val="22"/>
                <w:szCs w:val="22"/>
              </w:rPr>
              <w:t>.</w:t>
            </w:r>
            <w:r w:rsidRPr="00F3169A">
              <w:rPr>
                <w:rFonts w:cstheme="minorHAnsi"/>
                <w:sz w:val="22"/>
                <w:szCs w:val="22"/>
              </w:rPr>
              <w:t>427</w:t>
            </w:r>
          </w:p>
        </w:tc>
        <w:tc>
          <w:tcPr>
            <w:tcW w:w="3877" w:type="dxa"/>
          </w:tcPr>
          <w:p w:rsidR="000F061F" w:rsidRPr="00F3169A" w:rsidRDefault="000F061F" w:rsidP="000F061F">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v 1.10</w:t>
            </w:r>
          </w:p>
        </w:tc>
      </w:tr>
      <w:tr w:rsidR="000F061F" w:rsidRPr="00F3169A" w:rsidTr="0074747A">
        <w:tc>
          <w:tcPr>
            <w:tcW w:w="2609" w:type="dxa"/>
          </w:tcPr>
          <w:p w:rsidR="000F061F" w:rsidRPr="00F3169A" w:rsidRDefault="00F3169A" w:rsidP="000F061F">
            <w:pPr>
              <w:rPr>
                <w:rFonts w:cstheme="minorHAnsi"/>
                <w:sz w:val="22"/>
                <w:szCs w:val="22"/>
              </w:rPr>
            </w:pPr>
            <w:r w:rsidRPr="00F3169A">
              <w:rPr>
                <w:rFonts w:cstheme="minorHAnsi"/>
                <w:sz w:val="22"/>
                <w:szCs w:val="22"/>
              </w:rPr>
              <w:lastRenderedPageBreak/>
              <w:t>Henry’s</w:t>
            </w:r>
            <w:r w:rsidR="000F061F" w:rsidRPr="00F3169A">
              <w:rPr>
                <w:rFonts w:cstheme="minorHAnsi"/>
                <w:sz w:val="22"/>
                <w:szCs w:val="22"/>
              </w:rPr>
              <w:t xml:space="preserve"> Law Constant</w:t>
            </w:r>
          </w:p>
        </w:tc>
        <w:tc>
          <w:tcPr>
            <w:tcW w:w="2415" w:type="dxa"/>
          </w:tcPr>
          <w:p w:rsidR="000F061F" w:rsidRPr="00F3169A" w:rsidRDefault="000F061F" w:rsidP="000F061F">
            <w:pPr>
              <w:autoSpaceDE w:val="0"/>
              <w:autoSpaceDN w:val="0"/>
              <w:adjustRightInd w:val="0"/>
              <w:rPr>
                <w:rFonts w:cstheme="minorHAnsi"/>
                <w:sz w:val="22"/>
                <w:szCs w:val="22"/>
              </w:rPr>
            </w:pPr>
            <w:r w:rsidRPr="00F3169A">
              <w:rPr>
                <w:rFonts w:cstheme="minorHAnsi"/>
                <w:sz w:val="22"/>
                <w:szCs w:val="22"/>
              </w:rPr>
              <w:t>Experimental:</w:t>
            </w:r>
          </w:p>
          <w:p w:rsidR="000F061F" w:rsidRPr="00F3169A" w:rsidRDefault="000F061F" w:rsidP="000F061F">
            <w:pPr>
              <w:autoSpaceDE w:val="0"/>
              <w:autoSpaceDN w:val="0"/>
              <w:adjustRightInd w:val="0"/>
              <w:rPr>
                <w:rFonts w:cstheme="minorHAnsi"/>
                <w:sz w:val="22"/>
                <w:szCs w:val="22"/>
              </w:rPr>
            </w:pPr>
            <w:r w:rsidRPr="00F3169A">
              <w:rPr>
                <w:rFonts w:cstheme="minorHAnsi"/>
                <w:sz w:val="22"/>
                <w:szCs w:val="22"/>
              </w:rPr>
              <w:t xml:space="preserve">14 667 </w:t>
            </w:r>
          </w:p>
          <w:p w:rsidR="000F061F" w:rsidRPr="00F3169A" w:rsidRDefault="000F061F" w:rsidP="000F061F">
            <w:pPr>
              <w:rPr>
                <w:rFonts w:cstheme="minorHAnsi"/>
                <w:sz w:val="22"/>
                <w:szCs w:val="22"/>
              </w:rPr>
            </w:pPr>
            <w:r w:rsidRPr="00F3169A">
              <w:rPr>
                <w:rFonts w:cstheme="minorHAnsi"/>
                <w:sz w:val="22"/>
                <w:szCs w:val="22"/>
              </w:rPr>
              <w:t xml:space="preserve">(0.145 </w:t>
            </w:r>
            <w:proofErr w:type="spellStart"/>
            <w:r w:rsidRPr="00F3169A">
              <w:rPr>
                <w:rFonts w:cstheme="minorHAnsi"/>
                <w:sz w:val="22"/>
                <w:szCs w:val="22"/>
              </w:rPr>
              <w:t>atm·m</w:t>
            </w:r>
            <w:proofErr w:type="spellEnd"/>
            <w:r w:rsidRPr="00F3169A">
              <w:rPr>
                <w:rFonts w:cstheme="minorHAnsi"/>
                <w:position w:val="8"/>
                <w:sz w:val="22"/>
                <w:szCs w:val="22"/>
                <w:vertAlign w:val="superscript"/>
              </w:rPr>
              <w:t>3</w:t>
            </w:r>
            <w:r w:rsidRPr="00F3169A">
              <w:rPr>
                <w:rFonts w:cstheme="minorHAnsi"/>
                <w:sz w:val="22"/>
                <w:szCs w:val="22"/>
              </w:rPr>
              <w:t xml:space="preserve">/mol) </w:t>
            </w:r>
          </w:p>
          <w:p w:rsidR="000F061F" w:rsidRPr="00F3169A" w:rsidRDefault="000F061F" w:rsidP="000F061F">
            <w:pPr>
              <w:rPr>
                <w:rFonts w:cstheme="minorHAnsi"/>
                <w:sz w:val="22"/>
                <w:szCs w:val="22"/>
              </w:rPr>
            </w:pPr>
          </w:p>
          <w:p w:rsidR="000F061F" w:rsidRPr="00F3169A" w:rsidRDefault="000F061F" w:rsidP="000F061F">
            <w:pPr>
              <w:autoSpaceDE w:val="0"/>
              <w:autoSpaceDN w:val="0"/>
              <w:adjustRightInd w:val="0"/>
              <w:rPr>
                <w:rFonts w:cstheme="minorHAnsi"/>
                <w:sz w:val="22"/>
                <w:szCs w:val="22"/>
              </w:rPr>
            </w:pPr>
            <w:r w:rsidRPr="00F3169A">
              <w:rPr>
                <w:rFonts w:cstheme="minorHAnsi"/>
                <w:sz w:val="22"/>
                <w:szCs w:val="22"/>
              </w:rPr>
              <w:t xml:space="preserve">6712 </w:t>
            </w:r>
          </w:p>
          <w:p w:rsidR="000F061F" w:rsidRPr="00F3169A" w:rsidRDefault="000F061F" w:rsidP="000F061F">
            <w:pPr>
              <w:rPr>
                <w:rFonts w:cstheme="minorHAnsi"/>
                <w:sz w:val="22"/>
                <w:szCs w:val="22"/>
              </w:rPr>
            </w:pPr>
            <w:r w:rsidRPr="00F3169A">
              <w:rPr>
                <w:rFonts w:cstheme="minorHAnsi"/>
                <w:sz w:val="22"/>
                <w:szCs w:val="22"/>
              </w:rPr>
              <w:t xml:space="preserve">(0.066 </w:t>
            </w:r>
            <w:proofErr w:type="spellStart"/>
            <w:r w:rsidRPr="00F3169A">
              <w:rPr>
                <w:rFonts w:cstheme="minorHAnsi"/>
                <w:sz w:val="22"/>
                <w:szCs w:val="22"/>
              </w:rPr>
              <w:t>atm·m</w:t>
            </w:r>
            <w:proofErr w:type="spellEnd"/>
            <w:r w:rsidRPr="00F3169A">
              <w:rPr>
                <w:rFonts w:cstheme="minorHAnsi"/>
                <w:position w:val="8"/>
                <w:sz w:val="22"/>
                <w:szCs w:val="22"/>
                <w:vertAlign w:val="superscript"/>
              </w:rPr>
              <w:t>3</w:t>
            </w:r>
            <w:r w:rsidRPr="00F3169A">
              <w:rPr>
                <w:rFonts w:cstheme="minorHAnsi"/>
                <w:sz w:val="22"/>
                <w:szCs w:val="22"/>
              </w:rPr>
              <w:t xml:space="preserve">/mol) </w:t>
            </w: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r w:rsidRPr="00F3169A">
              <w:rPr>
                <w:rFonts w:cstheme="minorHAnsi"/>
                <w:sz w:val="22"/>
                <w:szCs w:val="22"/>
              </w:rPr>
              <w:t>Estimated:</w:t>
            </w:r>
          </w:p>
          <w:p w:rsidR="000F061F" w:rsidRPr="00F3169A" w:rsidRDefault="000F061F" w:rsidP="000F061F">
            <w:pPr>
              <w:autoSpaceDE w:val="0"/>
              <w:autoSpaceDN w:val="0"/>
              <w:adjustRightInd w:val="0"/>
              <w:rPr>
                <w:rFonts w:cstheme="minorHAnsi"/>
                <w:sz w:val="22"/>
                <w:szCs w:val="22"/>
              </w:rPr>
            </w:pPr>
            <w:r w:rsidRPr="00F3169A">
              <w:rPr>
                <w:rFonts w:cstheme="minorHAnsi"/>
                <w:sz w:val="22"/>
                <w:szCs w:val="22"/>
              </w:rPr>
              <w:t xml:space="preserve">16 212 </w:t>
            </w:r>
          </w:p>
          <w:p w:rsidR="000F061F" w:rsidRPr="00F3169A" w:rsidRDefault="000F061F" w:rsidP="000F061F">
            <w:pPr>
              <w:rPr>
                <w:rFonts w:cstheme="minorHAnsi"/>
                <w:sz w:val="22"/>
                <w:szCs w:val="22"/>
              </w:rPr>
            </w:pPr>
            <w:r w:rsidRPr="00F3169A">
              <w:rPr>
                <w:rFonts w:cstheme="minorHAnsi"/>
                <w:sz w:val="22"/>
                <w:szCs w:val="22"/>
              </w:rPr>
              <w:t xml:space="preserve">(0.16 </w:t>
            </w:r>
            <w:proofErr w:type="spellStart"/>
            <w:r w:rsidRPr="00F3169A">
              <w:rPr>
                <w:rFonts w:cstheme="minorHAnsi"/>
                <w:sz w:val="22"/>
                <w:szCs w:val="22"/>
              </w:rPr>
              <w:t>atm·m</w:t>
            </w:r>
            <w:proofErr w:type="spellEnd"/>
            <w:r w:rsidRPr="00F3169A">
              <w:rPr>
                <w:rFonts w:cstheme="minorHAnsi"/>
                <w:position w:val="8"/>
                <w:sz w:val="22"/>
                <w:szCs w:val="22"/>
                <w:vertAlign w:val="superscript"/>
              </w:rPr>
              <w:t>3</w:t>
            </w:r>
            <w:r w:rsidRPr="00F3169A">
              <w:rPr>
                <w:rFonts w:cstheme="minorHAnsi"/>
                <w:sz w:val="22"/>
                <w:szCs w:val="22"/>
              </w:rPr>
              <w:t xml:space="preserve">/mol) </w:t>
            </w:r>
          </w:p>
        </w:tc>
        <w:tc>
          <w:tcPr>
            <w:tcW w:w="3877" w:type="dxa"/>
          </w:tcPr>
          <w:p w:rsidR="000F061F" w:rsidRPr="00F3169A" w:rsidRDefault="000F061F" w:rsidP="000F061F">
            <w:pPr>
              <w:rPr>
                <w:rFonts w:cstheme="minorHAnsi"/>
                <w:sz w:val="22"/>
                <w:szCs w:val="22"/>
              </w:rPr>
            </w:pPr>
            <w:r w:rsidRPr="00F3169A">
              <w:rPr>
                <w:rFonts w:cstheme="minorHAnsi"/>
                <w:sz w:val="22"/>
                <w:szCs w:val="22"/>
              </w:rPr>
              <w:t xml:space="preserve"> [1]</w:t>
            </w: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r w:rsidRPr="00F3169A">
              <w:rPr>
                <w:rFonts w:cstheme="minorHAnsi"/>
                <w:sz w:val="22"/>
                <w:szCs w:val="22"/>
              </w:rPr>
              <w:t>[1]</w:t>
            </w: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r w:rsidRPr="00F3169A">
              <w:rPr>
                <w:rFonts w:cstheme="minorHAnsi"/>
                <w:sz w:val="22"/>
                <w:szCs w:val="22"/>
              </w:rPr>
              <w:t>[1]</w:t>
            </w:r>
          </w:p>
        </w:tc>
      </w:tr>
    </w:tbl>
    <w:p w:rsidR="000F061F" w:rsidRPr="00F3169A" w:rsidRDefault="000F061F" w:rsidP="000F061F">
      <w:pPr>
        <w:rPr>
          <w:rFonts w:cstheme="minorHAnsi"/>
          <w:sz w:val="22"/>
          <w:szCs w:val="22"/>
        </w:rPr>
      </w:pP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84" w:name="_Toc384565872"/>
      <w:r w:rsidRPr="00F3169A">
        <w:rPr>
          <w:rFonts w:asciiTheme="majorHAnsi" w:eastAsiaTheme="majorEastAsia" w:hAnsiTheme="majorHAnsi" w:cstheme="majorBidi"/>
          <w:b/>
          <w:bCs/>
          <w:sz w:val="22"/>
          <w:szCs w:val="22"/>
        </w:rPr>
        <w:t xml:space="preserve">Classification and </w:t>
      </w:r>
      <w:r w:rsidR="00F3169A">
        <w:rPr>
          <w:rFonts w:asciiTheme="majorHAnsi" w:eastAsiaTheme="majorEastAsia" w:hAnsiTheme="majorHAnsi" w:cstheme="majorBidi"/>
          <w:b/>
          <w:bCs/>
          <w:sz w:val="22"/>
          <w:szCs w:val="22"/>
        </w:rPr>
        <w:t>labelling</w:t>
      </w:r>
      <w:bookmarkEnd w:id="84"/>
    </w:p>
    <w:p w:rsidR="000F061F" w:rsidRPr="00F3169A" w:rsidRDefault="000F061F" w:rsidP="00B23A43">
      <w:pPr>
        <w:numPr>
          <w:ilvl w:val="0"/>
          <w:numId w:val="19"/>
        </w:numPr>
        <w:ind w:left="709" w:hanging="283"/>
        <w:contextualSpacing/>
        <w:rPr>
          <w:rFonts w:cstheme="minorHAnsi"/>
          <w:sz w:val="22"/>
          <w:szCs w:val="22"/>
        </w:rPr>
      </w:pPr>
      <w:r w:rsidRPr="00F3169A">
        <w:rPr>
          <w:rFonts w:cstheme="minorHAnsi"/>
          <w:sz w:val="22"/>
          <w:szCs w:val="22"/>
        </w:rPr>
        <w:t>Harmonized Classification according to GHS [3]</w:t>
      </w:r>
    </w:p>
    <w:p w:rsidR="000F061F" w:rsidRPr="00F3169A" w:rsidRDefault="000F061F" w:rsidP="000F061F">
      <w:pPr>
        <w:ind w:left="720"/>
        <w:contextualSpacing/>
        <w:rPr>
          <w:rFonts w:cstheme="minorHAnsi"/>
          <w:sz w:val="22"/>
          <w:szCs w:val="22"/>
        </w:rPr>
      </w:pPr>
      <w:r w:rsidRPr="00F3169A">
        <w:rPr>
          <w:rFonts w:cstheme="minorHAnsi"/>
          <w:sz w:val="22"/>
          <w:szCs w:val="22"/>
        </w:rPr>
        <w:t xml:space="preserve">Regulation (EC) No 1272/2008 – </w:t>
      </w:r>
    </w:p>
    <w:p w:rsidR="000F061F" w:rsidRPr="00F3169A" w:rsidRDefault="000F061F" w:rsidP="000F061F">
      <w:pPr>
        <w:spacing w:before="120"/>
        <w:rPr>
          <w:rFonts w:cstheme="minorHAnsi"/>
          <w:sz w:val="22"/>
          <w:szCs w:val="22"/>
        </w:rPr>
      </w:pPr>
      <w:r w:rsidRPr="00F3169A">
        <w:rPr>
          <w:rFonts w:cstheme="minorHAnsi"/>
          <w:sz w:val="22"/>
          <w:szCs w:val="22"/>
        </w:rPr>
        <w:t>No harmonized classification available.</w:t>
      </w: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85" w:name="_Toc384565873"/>
      <w:r w:rsidRPr="00F3169A">
        <w:rPr>
          <w:rFonts w:asciiTheme="majorHAnsi" w:eastAsiaTheme="majorEastAsia" w:hAnsiTheme="majorHAnsi" w:cstheme="majorBidi"/>
          <w:b/>
          <w:bCs/>
          <w:sz w:val="22"/>
          <w:szCs w:val="22"/>
        </w:rPr>
        <w:t>Environmental fate properties</w:t>
      </w:r>
      <w:bookmarkEnd w:id="85"/>
    </w:p>
    <w:p w:rsidR="000F061F" w:rsidRPr="00F3169A" w:rsidRDefault="000F061F" w:rsidP="000F061F">
      <w:pPr>
        <w:rPr>
          <w:rFonts w:cstheme="minorHAnsi"/>
          <w:sz w:val="22"/>
          <w:szCs w:val="22"/>
        </w:rPr>
      </w:pPr>
      <w:r w:rsidRPr="00F3169A">
        <w:rPr>
          <w:rFonts w:cstheme="minorHAnsi"/>
          <w:sz w:val="22"/>
          <w:szCs w:val="22"/>
        </w:rPr>
        <w:t xml:space="preserve"> A half-life of ~401 days was extrapolated for D6 based on the experimental hydrolysis half-lives of D4 and D5 at neutral pH and ambient temperature. D6 is therefore considered persistent under typical Canadian water conditions [1].</w:t>
      </w: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r w:rsidRPr="00F3169A">
        <w:rPr>
          <w:rFonts w:cstheme="minorHAnsi"/>
          <w:sz w:val="22"/>
          <w:szCs w:val="22"/>
        </w:rPr>
        <w:t xml:space="preserve"> A biodegradation result of 4.47% in 28 days in water was determined in a reliable study conducted according to an appropriate test protocol, and in compliance with GLP. An amount of the test substance may have been present in headspace of test vessels and therefore not available for biodegradation [10].</w:t>
      </w: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r w:rsidRPr="00F3169A">
        <w:rPr>
          <w:rFonts w:cstheme="minorHAnsi"/>
          <w:sz w:val="22"/>
          <w:szCs w:val="22"/>
        </w:rPr>
        <w:t xml:space="preserve">A 28-day ready-biodegradability test was performed in sealed vessels in accordance with OECD Draft Guideline 310; data showed limited biodegradation (4.47%) of </w:t>
      </w:r>
      <w:r w:rsidRPr="00F3169A">
        <w:rPr>
          <w:rFonts w:cstheme="minorHAnsi"/>
          <w:bCs/>
          <w:sz w:val="22"/>
        </w:rPr>
        <w:t>D6</w:t>
      </w:r>
      <w:r w:rsidRPr="00F3169A">
        <w:rPr>
          <w:rFonts w:cstheme="minorHAnsi"/>
          <w:sz w:val="22"/>
          <w:szCs w:val="22"/>
        </w:rPr>
        <w:t xml:space="preserve">, indicating a probability of biodegradation of </w:t>
      </w:r>
      <w:r w:rsidRPr="00F3169A">
        <w:rPr>
          <w:rFonts w:cstheme="minorHAnsi"/>
          <w:bCs/>
          <w:sz w:val="22"/>
        </w:rPr>
        <w:t>D6</w:t>
      </w:r>
      <w:r w:rsidRPr="00F3169A">
        <w:rPr>
          <w:rFonts w:cstheme="minorHAnsi"/>
          <w:sz w:val="22"/>
          <w:szCs w:val="22"/>
        </w:rPr>
        <w:t xml:space="preserve"> in water of effectively zero [8].</w:t>
      </w: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r w:rsidRPr="00F3169A">
        <w:rPr>
          <w:rFonts w:cstheme="minorHAnsi"/>
          <w:sz w:val="22"/>
          <w:szCs w:val="22"/>
        </w:rPr>
        <w:t xml:space="preserve">Half-lives in temperate soil of 158 to 202 days (depending on relative </w:t>
      </w:r>
      <w:r w:rsidR="00F3169A" w:rsidRPr="00F3169A">
        <w:rPr>
          <w:rFonts w:cstheme="minorHAnsi"/>
          <w:sz w:val="22"/>
          <w:szCs w:val="22"/>
        </w:rPr>
        <w:t>humidity</w:t>
      </w:r>
      <w:r w:rsidRPr="00F3169A">
        <w:rPr>
          <w:rFonts w:cstheme="minorHAnsi"/>
          <w:sz w:val="22"/>
          <w:szCs w:val="22"/>
        </w:rPr>
        <w:t xml:space="preserve">) and in tropical soil of 1.8 to 3.0 days (depending on relative </w:t>
      </w:r>
      <w:r w:rsidR="00F3169A" w:rsidRPr="00F3169A">
        <w:rPr>
          <w:rFonts w:cstheme="minorHAnsi"/>
          <w:sz w:val="22"/>
          <w:szCs w:val="22"/>
        </w:rPr>
        <w:t>humidity</w:t>
      </w:r>
      <w:r w:rsidRPr="00F3169A">
        <w:rPr>
          <w:rFonts w:cstheme="minorHAnsi"/>
          <w:sz w:val="22"/>
          <w:szCs w:val="22"/>
        </w:rPr>
        <w:t>) were obtained using accepted calculation methods. The results are considered to be reliable [10].</w:t>
      </w: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r w:rsidRPr="00F3169A">
        <w:rPr>
          <w:rFonts w:cstheme="minorHAnsi"/>
          <w:sz w:val="22"/>
          <w:szCs w:val="22"/>
        </w:rPr>
        <w:t xml:space="preserve">In air-dried soils, further hydrolysis of </w:t>
      </w:r>
      <w:proofErr w:type="spellStart"/>
      <w:r w:rsidRPr="00F3169A">
        <w:rPr>
          <w:rFonts w:cstheme="minorHAnsi"/>
          <w:sz w:val="22"/>
          <w:szCs w:val="22"/>
        </w:rPr>
        <w:t>dimethyl</w:t>
      </w:r>
      <w:proofErr w:type="spellEnd"/>
      <w:r w:rsidRPr="00F3169A">
        <w:rPr>
          <w:rFonts w:cstheme="minorHAnsi"/>
          <w:sz w:val="22"/>
          <w:szCs w:val="22"/>
        </w:rPr>
        <w:t xml:space="preserve"> </w:t>
      </w:r>
      <w:proofErr w:type="spellStart"/>
      <w:r w:rsidRPr="00F3169A">
        <w:rPr>
          <w:rFonts w:cstheme="minorHAnsi"/>
          <w:sz w:val="22"/>
          <w:szCs w:val="22"/>
        </w:rPr>
        <w:t>siloxanes</w:t>
      </w:r>
      <w:proofErr w:type="spellEnd"/>
      <w:r w:rsidRPr="00F3169A">
        <w:rPr>
          <w:rFonts w:cstheme="minorHAnsi"/>
          <w:sz w:val="22"/>
          <w:szCs w:val="22"/>
        </w:rPr>
        <w:t xml:space="preserve"> to </w:t>
      </w:r>
      <w:proofErr w:type="spellStart"/>
      <w:r w:rsidRPr="00F3169A">
        <w:rPr>
          <w:rFonts w:cstheme="minorHAnsi"/>
          <w:sz w:val="22"/>
          <w:szCs w:val="22"/>
        </w:rPr>
        <w:t>dimethylsialanediol</w:t>
      </w:r>
      <w:proofErr w:type="spellEnd"/>
      <w:r w:rsidRPr="00F3169A">
        <w:rPr>
          <w:rFonts w:cstheme="minorHAnsi"/>
          <w:sz w:val="22"/>
          <w:szCs w:val="22"/>
        </w:rPr>
        <w:t xml:space="preserve"> </w:t>
      </w:r>
      <w:proofErr w:type="spellStart"/>
      <w:r w:rsidRPr="00F3169A">
        <w:rPr>
          <w:rFonts w:cstheme="minorHAnsi"/>
          <w:sz w:val="22"/>
          <w:szCs w:val="22"/>
        </w:rPr>
        <w:t>occured</w:t>
      </w:r>
      <w:proofErr w:type="spellEnd"/>
      <w:r w:rsidRPr="00F3169A">
        <w:rPr>
          <w:rFonts w:cstheme="minorHAnsi"/>
          <w:sz w:val="22"/>
          <w:szCs w:val="22"/>
        </w:rPr>
        <w:t xml:space="preserve"> in a few hours up to 1 week depending on humidity [8]. </w:t>
      </w: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r w:rsidRPr="00F3169A">
        <w:rPr>
          <w:rFonts w:cstheme="minorHAnsi"/>
          <w:sz w:val="22"/>
          <w:szCs w:val="22"/>
        </w:rPr>
        <w:t>A degradation half-life on Wahiawa soil of 1.38 days was determined in a reliable study conducted according to an appropriate test protocol [10].</w:t>
      </w: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r w:rsidRPr="00F3169A">
        <w:rPr>
          <w:rFonts w:cstheme="minorHAnsi"/>
          <w:sz w:val="22"/>
          <w:szCs w:val="22"/>
        </w:rPr>
        <w:t xml:space="preserve">In sediment </w:t>
      </w:r>
      <w:proofErr w:type="spellStart"/>
      <w:r w:rsidRPr="00F3169A">
        <w:rPr>
          <w:rFonts w:cstheme="minorHAnsi"/>
          <w:sz w:val="22"/>
          <w:szCs w:val="22"/>
        </w:rPr>
        <w:t>dimethyl</w:t>
      </w:r>
      <w:proofErr w:type="spellEnd"/>
      <w:r w:rsidRPr="00F3169A">
        <w:rPr>
          <w:rFonts w:cstheme="minorHAnsi"/>
          <w:sz w:val="22"/>
          <w:szCs w:val="22"/>
        </w:rPr>
        <w:t xml:space="preserve"> </w:t>
      </w:r>
      <w:proofErr w:type="spellStart"/>
      <w:r w:rsidRPr="00F3169A">
        <w:rPr>
          <w:rFonts w:cstheme="minorHAnsi"/>
          <w:sz w:val="22"/>
          <w:szCs w:val="22"/>
        </w:rPr>
        <w:t>siloxanes</w:t>
      </w:r>
      <w:proofErr w:type="spellEnd"/>
      <w:r w:rsidRPr="00F3169A">
        <w:rPr>
          <w:rFonts w:cstheme="minorHAnsi"/>
          <w:sz w:val="22"/>
          <w:szCs w:val="22"/>
        </w:rPr>
        <w:t xml:space="preserve"> are estimated to be persistent, but no experimental data have been found [10].</w:t>
      </w: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86" w:name="_Toc384565874"/>
      <w:proofErr w:type="spellStart"/>
      <w:r w:rsidRPr="00F3169A">
        <w:rPr>
          <w:rFonts w:asciiTheme="majorHAnsi" w:eastAsiaTheme="majorEastAsia" w:hAnsiTheme="majorHAnsi" w:cstheme="majorBidi"/>
          <w:b/>
          <w:bCs/>
          <w:sz w:val="22"/>
          <w:szCs w:val="22"/>
        </w:rPr>
        <w:lastRenderedPageBreak/>
        <w:t>Phototransformation</w:t>
      </w:r>
      <w:proofErr w:type="spellEnd"/>
      <w:r w:rsidRPr="00F3169A">
        <w:rPr>
          <w:rFonts w:asciiTheme="majorHAnsi" w:eastAsiaTheme="majorEastAsia" w:hAnsiTheme="majorHAnsi" w:cstheme="majorBidi"/>
          <w:b/>
          <w:bCs/>
          <w:sz w:val="22"/>
          <w:szCs w:val="22"/>
        </w:rPr>
        <w:t>/photolysis</w:t>
      </w:r>
      <w:bookmarkEnd w:id="86"/>
    </w:p>
    <w:p w:rsidR="000F061F" w:rsidRPr="00F3169A" w:rsidRDefault="000F061F" w:rsidP="000F061F">
      <w:pPr>
        <w:keepNext/>
        <w:keepLines/>
        <w:outlineLvl w:val="1"/>
        <w:rPr>
          <w:rFonts w:asciiTheme="majorHAnsi" w:eastAsiaTheme="majorEastAsia" w:hAnsiTheme="majorHAnsi" w:cstheme="majorBidi"/>
          <w:bCs/>
          <w:sz w:val="22"/>
          <w:szCs w:val="22"/>
        </w:rPr>
      </w:pPr>
      <w:proofErr w:type="spellStart"/>
      <w:r w:rsidRPr="00F3169A">
        <w:rPr>
          <w:rFonts w:asciiTheme="majorHAnsi" w:eastAsiaTheme="majorEastAsia" w:hAnsiTheme="majorHAnsi" w:cstheme="majorBidi"/>
          <w:bCs/>
          <w:sz w:val="22"/>
          <w:szCs w:val="22"/>
        </w:rPr>
        <w:t>Vapor</w:t>
      </w:r>
      <w:proofErr w:type="spellEnd"/>
      <w:r w:rsidRPr="00F3169A">
        <w:rPr>
          <w:rFonts w:asciiTheme="majorHAnsi" w:eastAsiaTheme="majorEastAsia" w:hAnsiTheme="majorHAnsi" w:cstheme="majorBidi"/>
          <w:bCs/>
          <w:sz w:val="22"/>
          <w:szCs w:val="22"/>
        </w:rPr>
        <w:t xml:space="preserve">-phase </w:t>
      </w:r>
      <w:r w:rsidRPr="00F3169A">
        <w:rPr>
          <w:rFonts w:eastAsiaTheme="majorEastAsia" w:cstheme="minorHAnsi"/>
          <w:b/>
          <w:sz w:val="22"/>
          <w:szCs w:val="22"/>
        </w:rPr>
        <w:t>D6</w:t>
      </w:r>
      <w:r w:rsidRPr="00F3169A">
        <w:rPr>
          <w:rFonts w:asciiTheme="majorHAnsi" w:eastAsiaTheme="majorEastAsia" w:hAnsiTheme="majorHAnsi" w:cstheme="majorBidi"/>
          <w:bCs/>
          <w:sz w:val="22"/>
          <w:szCs w:val="22"/>
        </w:rPr>
        <w:t xml:space="preserve"> is degraded in the atmosphere by reaction with </w:t>
      </w:r>
      <w:proofErr w:type="spellStart"/>
      <w:r w:rsidRPr="00F3169A">
        <w:rPr>
          <w:rFonts w:asciiTheme="majorHAnsi" w:eastAsiaTheme="majorEastAsia" w:hAnsiTheme="majorHAnsi" w:cstheme="majorBidi"/>
          <w:bCs/>
          <w:sz w:val="22"/>
          <w:szCs w:val="22"/>
        </w:rPr>
        <w:t>photochemically</w:t>
      </w:r>
      <w:proofErr w:type="spellEnd"/>
      <w:r w:rsidRPr="00F3169A">
        <w:rPr>
          <w:rFonts w:asciiTheme="majorHAnsi" w:eastAsiaTheme="majorEastAsia" w:hAnsiTheme="majorHAnsi" w:cstheme="majorBidi"/>
          <w:bCs/>
          <w:sz w:val="22"/>
          <w:szCs w:val="22"/>
        </w:rPr>
        <w:t xml:space="preserve"> produced hydroxyl radicals [8].     </w:t>
      </w: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r w:rsidRPr="00F3169A">
        <w:rPr>
          <w:rFonts w:asciiTheme="majorHAnsi" w:eastAsiaTheme="majorEastAsia" w:hAnsiTheme="majorHAnsi" w:cstheme="majorBidi"/>
          <w:b/>
          <w:bCs/>
          <w:sz w:val="22"/>
          <w:szCs w:val="22"/>
        </w:rPr>
        <w:t xml:space="preserve"> </w:t>
      </w:r>
      <w:bookmarkStart w:id="87" w:name="_Toc384565875"/>
      <w:r w:rsidRPr="00F3169A">
        <w:rPr>
          <w:rFonts w:asciiTheme="majorHAnsi" w:eastAsiaTheme="majorEastAsia" w:hAnsiTheme="majorHAnsi" w:cstheme="majorBidi"/>
          <w:b/>
          <w:bCs/>
          <w:sz w:val="22"/>
          <w:szCs w:val="22"/>
        </w:rPr>
        <w:t>Biodegradation</w:t>
      </w:r>
      <w:bookmarkEnd w:id="87"/>
    </w:p>
    <w:p w:rsidR="000F061F" w:rsidRPr="00F3169A" w:rsidRDefault="000F061F" w:rsidP="000F061F">
      <w:pPr>
        <w:spacing w:before="120" w:after="120"/>
        <w:rPr>
          <w:rFonts w:cstheme="minorHAnsi"/>
          <w:sz w:val="22"/>
          <w:szCs w:val="22"/>
        </w:rPr>
      </w:pPr>
      <w:r w:rsidRPr="00F3169A">
        <w:rPr>
          <w:rFonts w:cstheme="minorHAnsi"/>
          <w:sz w:val="22"/>
          <w:szCs w:val="22"/>
        </w:rPr>
        <w:t>Table 3: Half-lives in soil, water and sediment</w:t>
      </w:r>
    </w:p>
    <w:tbl>
      <w:tblPr>
        <w:tblStyle w:val="TableGrid"/>
        <w:tblW w:w="0" w:type="auto"/>
        <w:tblLayout w:type="fixed"/>
        <w:tblCellMar>
          <w:top w:w="28" w:type="dxa"/>
          <w:left w:w="57" w:type="dxa"/>
          <w:bottom w:w="28" w:type="dxa"/>
          <w:right w:w="57" w:type="dxa"/>
        </w:tblCellMar>
        <w:tblLook w:val="04A0"/>
      </w:tblPr>
      <w:tblGrid>
        <w:gridCol w:w="2325"/>
        <w:gridCol w:w="2268"/>
        <w:gridCol w:w="3488"/>
      </w:tblGrid>
      <w:tr w:rsidR="000F061F" w:rsidRPr="00F3169A" w:rsidTr="0074747A">
        <w:tc>
          <w:tcPr>
            <w:tcW w:w="2325" w:type="dxa"/>
          </w:tcPr>
          <w:p w:rsidR="000F061F" w:rsidRPr="00F3169A" w:rsidRDefault="000F061F" w:rsidP="000F061F">
            <w:pPr>
              <w:rPr>
                <w:rFonts w:cstheme="minorHAnsi"/>
                <w:b/>
                <w:sz w:val="22"/>
                <w:szCs w:val="22"/>
              </w:rPr>
            </w:pPr>
            <w:r w:rsidRPr="00F3169A">
              <w:rPr>
                <w:rFonts w:cstheme="minorHAnsi"/>
                <w:b/>
                <w:sz w:val="22"/>
                <w:szCs w:val="22"/>
              </w:rPr>
              <w:t>Degradation 50%</w:t>
            </w:r>
          </w:p>
        </w:tc>
        <w:tc>
          <w:tcPr>
            <w:tcW w:w="2268" w:type="dxa"/>
          </w:tcPr>
          <w:p w:rsidR="000F061F" w:rsidRPr="00F3169A" w:rsidRDefault="000F061F" w:rsidP="000F061F">
            <w:pPr>
              <w:rPr>
                <w:rFonts w:cstheme="minorHAnsi"/>
                <w:b/>
                <w:sz w:val="22"/>
                <w:szCs w:val="22"/>
              </w:rPr>
            </w:pPr>
            <w:r w:rsidRPr="00F3169A">
              <w:rPr>
                <w:rFonts w:cstheme="minorHAnsi"/>
                <w:b/>
                <w:sz w:val="22"/>
                <w:szCs w:val="22"/>
              </w:rPr>
              <w:t xml:space="preserve">Days </w:t>
            </w:r>
          </w:p>
        </w:tc>
        <w:tc>
          <w:tcPr>
            <w:tcW w:w="3488" w:type="dxa"/>
          </w:tcPr>
          <w:p w:rsidR="000F061F" w:rsidRPr="00F3169A" w:rsidRDefault="000F061F" w:rsidP="000F061F">
            <w:pPr>
              <w:rPr>
                <w:rFonts w:cstheme="minorHAnsi"/>
                <w:b/>
                <w:sz w:val="22"/>
                <w:szCs w:val="22"/>
              </w:rPr>
            </w:pPr>
            <w:r w:rsidRPr="00F3169A">
              <w:rPr>
                <w:rFonts w:cstheme="minorHAnsi"/>
                <w:b/>
                <w:sz w:val="22"/>
                <w:szCs w:val="22"/>
              </w:rPr>
              <w:t>References</w:t>
            </w:r>
          </w:p>
        </w:tc>
      </w:tr>
      <w:tr w:rsidR="000F061F" w:rsidRPr="00F3169A" w:rsidTr="0074747A">
        <w:tc>
          <w:tcPr>
            <w:tcW w:w="2325" w:type="dxa"/>
          </w:tcPr>
          <w:p w:rsidR="000F061F" w:rsidRPr="00F3169A" w:rsidRDefault="000F061F" w:rsidP="000F061F">
            <w:pPr>
              <w:rPr>
                <w:rFonts w:cstheme="minorHAnsi"/>
                <w:sz w:val="22"/>
                <w:szCs w:val="22"/>
              </w:rPr>
            </w:pPr>
            <w:r w:rsidRPr="00F3169A">
              <w:rPr>
                <w:rFonts w:cstheme="minorHAnsi"/>
                <w:sz w:val="22"/>
                <w:szCs w:val="22"/>
              </w:rPr>
              <w:t>Water</w:t>
            </w:r>
          </w:p>
        </w:tc>
        <w:tc>
          <w:tcPr>
            <w:tcW w:w="2268" w:type="dxa"/>
          </w:tcPr>
          <w:p w:rsidR="000F061F" w:rsidRPr="00F3169A" w:rsidRDefault="000F061F" w:rsidP="000F061F">
            <w:pPr>
              <w:rPr>
                <w:rFonts w:cstheme="minorHAnsi"/>
                <w:sz w:val="22"/>
                <w:szCs w:val="22"/>
                <w:lang w:eastAsia="de-DE"/>
              </w:rPr>
            </w:pPr>
            <w:r w:rsidRPr="00F3169A">
              <w:rPr>
                <w:rFonts w:cstheme="minorHAnsi"/>
                <w:sz w:val="22"/>
                <w:szCs w:val="22"/>
                <w:lang w:eastAsia="de-DE"/>
              </w:rPr>
              <w:t>Experimental.</w:t>
            </w:r>
          </w:p>
          <w:p w:rsidR="000F061F" w:rsidRPr="00F3169A" w:rsidRDefault="000F061F" w:rsidP="000F061F">
            <w:pPr>
              <w:rPr>
                <w:rFonts w:cstheme="minorHAnsi"/>
                <w:sz w:val="22"/>
                <w:szCs w:val="22"/>
              </w:rPr>
            </w:pPr>
            <w:r w:rsidRPr="00F3169A">
              <w:rPr>
                <w:rFonts w:cstheme="minorHAnsi"/>
                <w:sz w:val="22"/>
                <w:szCs w:val="22"/>
                <w:lang w:eastAsia="de-DE"/>
              </w:rPr>
              <w:t xml:space="preserve"> &gt;411</w:t>
            </w:r>
          </w:p>
        </w:tc>
        <w:tc>
          <w:tcPr>
            <w:tcW w:w="3488" w:type="dxa"/>
          </w:tcPr>
          <w:p w:rsidR="000F061F" w:rsidRPr="00F3169A" w:rsidRDefault="000F061F" w:rsidP="000F061F">
            <w:pPr>
              <w:rPr>
                <w:rFonts w:cstheme="minorHAnsi"/>
                <w:sz w:val="22"/>
                <w:szCs w:val="22"/>
              </w:rPr>
            </w:pPr>
            <w:r w:rsidRPr="00F3169A">
              <w:rPr>
                <w:rFonts w:cstheme="minorHAnsi"/>
                <w:sz w:val="22"/>
                <w:szCs w:val="22"/>
              </w:rPr>
              <w:t>[1]</w:t>
            </w:r>
          </w:p>
        </w:tc>
      </w:tr>
      <w:tr w:rsidR="000F061F" w:rsidRPr="00F3169A" w:rsidTr="0074747A">
        <w:tc>
          <w:tcPr>
            <w:tcW w:w="2325" w:type="dxa"/>
          </w:tcPr>
          <w:p w:rsidR="000F061F" w:rsidRPr="00F3169A" w:rsidRDefault="000F061F" w:rsidP="000F061F">
            <w:pPr>
              <w:rPr>
                <w:rFonts w:cstheme="minorHAnsi"/>
                <w:sz w:val="22"/>
                <w:szCs w:val="22"/>
              </w:rPr>
            </w:pPr>
            <w:r w:rsidRPr="00F3169A">
              <w:rPr>
                <w:rFonts w:cstheme="minorHAnsi"/>
                <w:sz w:val="22"/>
                <w:szCs w:val="22"/>
              </w:rPr>
              <w:t xml:space="preserve">Soil </w:t>
            </w:r>
          </w:p>
        </w:tc>
        <w:tc>
          <w:tcPr>
            <w:tcW w:w="2268" w:type="dxa"/>
          </w:tcPr>
          <w:p w:rsidR="000F061F" w:rsidRPr="00F3169A" w:rsidRDefault="000F061F" w:rsidP="000F061F">
            <w:pPr>
              <w:rPr>
                <w:rFonts w:cstheme="minorHAnsi"/>
                <w:sz w:val="22"/>
                <w:szCs w:val="22"/>
                <w:lang w:eastAsia="de-DE"/>
              </w:rPr>
            </w:pPr>
            <w:r w:rsidRPr="00F3169A">
              <w:rPr>
                <w:rFonts w:cstheme="minorHAnsi"/>
                <w:sz w:val="22"/>
                <w:szCs w:val="22"/>
                <w:lang w:eastAsia="de-DE"/>
              </w:rPr>
              <w:t>1</w:t>
            </w:r>
            <w:r w:rsidR="00A24E45">
              <w:rPr>
                <w:rFonts w:cstheme="minorHAnsi"/>
                <w:sz w:val="22"/>
                <w:szCs w:val="22"/>
                <w:lang w:eastAsia="de-DE"/>
              </w:rPr>
              <w:t>.</w:t>
            </w:r>
            <w:r w:rsidRPr="00F3169A">
              <w:rPr>
                <w:rFonts w:cstheme="minorHAnsi"/>
                <w:sz w:val="22"/>
                <w:szCs w:val="22"/>
                <w:lang w:eastAsia="de-DE"/>
              </w:rPr>
              <w:t>38 - 202</w:t>
            </w:r>
          </w:p>
          <w:p w:rsidR="000F061F" w:rsidRPr="00F3169A" w:rsidRDefault="000F061F" w:rsidP="000F061F">
            <w:pPr>
              <w:rPr>
                <w:rFonts w:cstheme="minorHAnsi"/>
                <w:sz w:val="22"/>
                <w:szCs w:val="22"/>
                <w:lang w:eastAsia="de-DE"/>
              </w:rPr>
            </w:pPr>
          </w:p>
          <w:p w:rsidR="000F061F" w:rsidRPr="00F3169A" w:rsidRDefault="000F061F" w:rsidP="000F061F">
            <w:pPr>
              <w:rPr>
                <w:rFonts w:cstheme="minorHAnsi"/>
                <w:sz w:val="22"/>
                <w:szCs w:val="22"/>
                <w:lang w:eastAsia="de-DE"/>
              </w:rPr>
            </w:pPr>
            <w:r w:rsidRPr="00F3169A">
              <w:rPr>
                <w:rFonts w:cstheme="minorHAnsi"/>
                <w:sz w:val="22"/>
                <w:szCs w:val="22"/>
                <w:lang w:eastAsia="de-DE"/>
              </w:rPr>
              <w:t>Estimated:</w:t>
            </w:r>
          </w:p>
          <w:p w:rsidR="000F061F" w:rsidRPr="00F3169A" w:rsidRDefault="000F061F" w:rsidP="000F061F">
            <w:pPr>
              <w:rPr>
                <w:rFonts w:cstheme="minorHAnsi"/>
                <w:sz w:val="22"/>
                <w:szCs w:val="22"/>
                <w:lang w:eastAsia="de-DE"/>
              </w:rPr>
            </w:pPr>
            <w:r w:rsidRPr="00F3169A">
              <w:rPr>
                <w:rFonts w:cstheme="minorHAnsi"/>
                <w:sz w:val="22"/>
                <w:szCs w:val="22"/>
                <w:lang w:eastAsia="de-DE"/>
              </w:rPr>
              <w:t>&lt; 182</w:t>
            </w:r>
          </w:p>
          <w:p w:rsidR="000F061F" w:rsidRPr="00F3169A" w:rsidRDefault="000F061F" w:rsidP="000F061F">
            <w:pPr>
              <w:rPr>
                <w:rFonts w:cstheme="minorHAnsi"/>
                <w:sz w:val="22"/>
                <w:szCs w:val="22"/>
              </w:rPr>
            </w:pPr>
          </w:p>
        </w:tc>
        <w:tc>
          <w:tcPr>
            <w:tcW w:w="3488" w:type="dxa"/>
          </w:tcPr>
          <w:p w:rsidR="000F061F" w:rsidRPr="00F3169A" w:rsidRDefault="000F061F" w:rsidP="000F061F">
            <w:pPr>
              <w:rPr>
                <w:rFonts w:cstheme="minorHAnsi"/>
                <w:sz w:val="22"/>
                <w:szCs w:val="22"/>
              </w:rPr>
            </w:pPr>
            <w:r w:rsidRPr="00F3169A">
              <w:rPr>
                <w:rFonts w:cstheme="minorHAnsi"/>
                <w:sz w:val="22"/>
                <w:szCs w:val="22"/>
              </w:rPr>
              <w:t>[10]</w:t>
            </w:r>
          </w:p>
          <w:p w:rsidR="000F061F" w:rsidRPr="00F3169A" w:rsidRDefault="000F061F" w:rsidP="000F061F">
            <w:pPr>
              <w:rPr>
                <w:rFonts w:cstheme="minorHAnsi"/>
                <w:sz w:val="22"/>
                <w:szCs w:val="22"/>
              </w:rPr>
            </w:pPr>
          </w:p>
          <w:p w:rsidR="000F061F" w:rsidRPr="00F3169A" w:rsidRDefault="000F061F" w:rsidP="000F061F">
            <w:pPr>
              <w:rPr>
                <w:rFonts w:cstheme="minorHAnsi"/>
                <w:sz w:val="22"/>
                <w:szCs w:val="22"/>
              </w:rPr>
            </w:pPr>
            <w:r w:rsidRPr="00F3169A">
              <w:rPr>
                <w:rFonts w:cstheme="minorHAnsi"/>
                <w:sz w:val="22"/>
                <w:szCs w:val="22"/>
              </w:rPr>
              <w:t>[1]</w:t>
            </w:r>
          </w:p>
        </w:tc>
      </w:tr>
      <w:tr w:rsidR="000F061F" w:rsidRPr="00F3169A" w:rsidTr="0074747A">
        <w:tc>
          <w:tcPr>
            <w:tcW w:w="2325" w:type="dxa"/>
          </w:tcPr>
          <w:p w:rsidR="000F061F" w:rsidRPr="00F3169A" w:rsidRDefault="000F061F" w:rsidP="000F061F">
            <w:pPr>
              <w:rPr>
                <w:rFonts w:cstheme="minorHAnsi"/>
                <w:sz w:val="22"/>
                <w:szCs w:val="22"/>
              </w:rPr>
            </w:pPr>
            <w:r w:rsidRPr="00F3169A">
              <w:rPr>
                <w:rFonts w:cstheme="minorHAnsi"/>
                <w:sz w:val="22"/>
                <w:szCs w:val="22"/>
              </w:rPr>
              <w:t>Sediment</w:t>
            </w:r>
          </w:p>
        </w:tc>
        <w:tc>
          <w:tcPr>
            <w:tcW w:w="2268" w:type="dxa"/>
          </w:tcPr>
          <w:p w:rsidR="000F061F" w:rsidRPr="00F3169A" w:rsidRDefault="000F061F" w:rsidP="000F061F">
            <w:pPr>
              <w:rPr>
                <w:rFonts w:cstheme="minorHAnsi"/>
                <w:sz w:val="22"/>
                <w:szCs w:val="22"/>
              </w:rPr>
            </w:pPr>
            <w:r w:rsidRPr="00F3169A">
              <w:rPr>
                <w:rFonts w:cstheme="minorHAnsi"/>
                <w:sz w:val="22"/>
                <w:szCs w:val="22"/>
                <w:lang w:eastAsia="de-DE"/>
              </w:rPr>
              <w:t>Estimated:</w:t>
            </w:r>
            <w:r w:rsidRPr="00F3169A">
              <w:rPr>
                <w:rFonts w:cstheme="minorHAnsi"/>
                <w:sz w:val="22"/>
                <w:szCs w:val="22"/>
                <w:lang w:eastAsia="de-DE"/>
              </w:rPr>
              <w:br/>
              <w:t>&gt;365</w:t>
            </w:r>
          </w:p>
        </w:tc>
        <w:tc>
          <w:tcPr>
            <w:tcW w:w="3488" w:type="dxa"/>
          </w:tcPr>
          <w:p w:rsidR="000F061F" w:rsidRPr="00F3169A" w:rsidRDefault="000F061F" w:rsidP="000F061F">
            <w:pPr>
              <w:rPr>
                <w:rFonts w:cstheme="minorHAnsi"/>
                <w:sz w:val="22"/>
                <w:szCs w:val="22"/>
              </w:rPr>
            </w:pPr>
            <w:r w:rsidRPr="00F3169A">
              <w:rPr>
                <w:rFonts w:cstheme="minorHAnsi"/>
                <w:sz w:val="22"/>
                <w:szCs w:val="22"/>
              </w:rPr>
              <w:t>[1]</w:t>
            </w:r>
          </w:p>
        </w:tc>
      </w:tr>
    </w:tbl>
    <w:p w:rsidR="000F061F" w:rsidRPr="00F3169A" w:rsidRDefault="000F061F" w:rsidP="000F061F">
      <w:pPr>
        <w:rPr>
          <w:rFonts w:cstheme="minorHAnsi"/>
          <w:sz w:val="22"/>
          <w:szCs w:val="22"/>
        </w:rPr>
      </w:pP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88" w:name="_Toc384565876"/>
      <w:r w:rsidRPr="00F3169A">
        <w:rPr>
          <w:rFonts w:asciiTheme="majorHAnsi" w:eastAsiaTheme="majorEastAsia" w:hAnsiTheme="majorHAnsi" w:cstheme="majorBidi"/>
          <w:b/>
          <w:bCs/>
          <w:sz w:val="22"/>
          <w:szCs w:val="22"/>
        </w:rPr>
        <w:t>Potential for long range transport</w:t>
      </w:r>
      <w:bookmarkEnd w:id="88"/>
    </w:p>
    <w:p w:rsidR="000F061F" w:rsidRPr="00F3169A" w:rsidRDefault="000F061F" w:rsidP="000F061F">
      <w:pPr>
        <w:spacing w:before="120"/>
        <w:rPr>
          <w:rFonts w:cstheme="minorHAnsi"/>
          <w:sz w:val="22"/>
          <w:szCs w:val="22"/>
        </w:rPr>
      </w:pPr>
      <w:r w:rsidRPr="00F3169A">
        <w:rPr>
          <w:rFonts w:cstheme="minorHAnsi"/>
          <w:sz w:val="22"/>
          <w:szCs w:val="22"/>
        </w:rPr>
        <w:t>D6 has the potential to be transported over long-distances in the atmosphere. In air, D6 is persistent with calculated atmospheric half-live of 5.958 Days [.</w:t>
      </w:r>
      <w:proofErr w:type="spellStart"/>
      <w:r w:rsidRPr="00F3169A">
        <w:rPr>
          <w:rFonts w:cstheme="minorHAnsi"/>
          <w:sz w:val="22"/>
          <w:szCs w:val="22"/>
        </w:rPr>
        <w:t>AopWin</w:t>
      </w:r>
      <w:proofErr w:type="spellEnd"/>
      <w:r w:rsidRPr="00F3169A">
        <w:rPr>
          <w:rFonts w:cstheme="minorHAnsi"/>
          <w:sz w:val="22"/>
          <w:szCs w:val="22"/>
        </w:rPr>
        <w:t xml:space="preserve"> v1.92]. Wang [9] summarizes literature data, and state “Excellent agreement between the model predictions and field observations indicate that </w:t>
      </w:r>
      <w:proofErr w:type="spellStart"/>
      <w:r w:rsidRPr="00F3169A">
        <w:rPr>
          <w:rFonts w:cstheme="minorHAnsi"/>
          <w:sz w:val="22"/>
          <w:szCs w:val="22"/>
        </w:rPr>
        <w:t>cVMS</w:t>
      </w:r>
      <w:proofErr w:type="spellEnd"/>
      <w:r w:rsidRPr="00F3169A">
        <w:rPr>
          <w:rFonts w:cstheme="minorHAnsi"/>
          <w:sz w:val="22"/>
          <w:szCs w:val="22"/>
        </w:rPr>
        <w:t xml:space="preserve"> have high LRAT potential.” The long range transport ability of D6 is confirmed by monitoring data which show that cyclic </w:t>
      </w:r>
      <w:proofErr w:type="spellStart"/>
      <w:r w:rsidRPr="00F3169A">
        <w:rPr>
          <w:rFonts w:cstheme="minorHAnsi"/>
          <w:sz w:val="22"/>
          <w:szCs w:val="22"/>
        </w:rPr>
        <w:t>siloxane</w:t>
      </w:r>
      <w:proofErr w:type="spellEnd"/>
      <w:r w:rsidRPr="00F3169A">
        <w:rPr>
          <w:rFonts w:cstheme="minorHAnsi"/>
          <w:sz w:val="22"/>
          <w:szCs w:val="22"/>
        </w:rPr>
        <w:t xml:space="preserve"> concentrations in air from the background and Arctic sites decrease in the  order of D4 &gt; D5 &gt; D6. Transport distance of D6 cited in Wang et al. [9] is 2966 km.</w:t>
      </w: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89" w:name="_Toc384565877"/>
      <w:r w:rsidRPr="00F3169A">
        <w:rPr>
          <w:rFonts w:asciiTheme="majorHAnsi" w:eastAsiaTheme="majorEastAsia" w:hAnsiTheme="majorHAnsi" w:cstheme="majorBidi"/>
          <w:b/>
          <w:bCs/>
          <w:sz w:val="22"/>
          <w:szCs w:val="22"/>
        </w:rPr>
        <w:t>Bioaccumulation</w:t>
      </w:r>
      <w:bookmarkEnd w:id="89"/>
    </w:p>
    <w:p w:rsidR="000F061F" w:rsidRPr="00F3169A" w:rsidRDefault="000F061F" w:rsidP="000F061F">
      <w:pPr>
        <w:spacing w:before="120"/>
        <w:rPr>
          <w:rFonts w:cstheme="minorHAnsi"/>
          <w:sz w:val="22"/>
          <w:szCs w:val="22"/>
        </w:rPr>
      </w:pPr>
      <w:r w:rsidRPr="00F3169A">
        <w:rPr>
          <w:rFonts w:cstheme="minorHAnsi"/>
          <w:sz w:val="22"/>
          <w:szCs w:val="22"/>
        </w:rPr>
        <w:t xml:space="preserve">The public available data in the REACH registration (ECHA, 2014) report </w:t>
      </w:r>
      <w:proofErr w:type="spellStart"/>
      <w:r w:rsidRPr="00F3169A">
        <w:rPr>
          <w:rFonts w:cstheme="minorHAnsi"/>
          <w:sz w:val="22"/>
          <w:szCs w:val="22"/>
        </w:rPr>
        <w:t>BCFs</w:t>
      </w:r>
      <w:proofErr w:type="spellEnd"/>
      <w:r w:rsidRPr="00F3169A">
        <w:rPr>
          <w:rFonts w:cstheme="minorHAnsi"/>
          <w:sz w:val="22"/>
          <w:szCs w:val="22"/>
        </w:rPr>
        <w:t xml:space="preserve"> of 1160, 1660 and 2400 [10].</w:t>
      </w:r>
    </w:p>
    <w:p w:rsidR="000F061F" w:rsidRPr="00F3169A" w:rsidRDefault="000F061F" w:rsidP="000F061F">
      <w:pPr>
        <w:spacing w:before="120"/>
        <w:rPr>
          <w:rFonts w:cstheme="minorHAnsi"/>
          <w:sz w:val="22"/>
          <w:szCs w:val="22"/>
        </w:rPr>
      </w:pPr>
      <w:r w:rsidRPr="00F3169A">
        <w:rPr>
          <w:rFonts w:cstheme="minorHAnsi"/>
          <w:sz w:val="22"/>
          <w:szCs w:val="22"/>
        </w:rPr>
        <w:t>Steady-state BCF value of 1160 and kinetic BCF value of 1660 in fathead minnows (</w:t>
      </w:r>
      <w:proofErr w:type="spellStart"/>
      <w:r w:rsidRPr="00F3169A">
        <w:rPr>
          <w:rFonts w:cstheme="minorHAnsi"/>
          <w:sz w:val="22"/>
          <w:szCs w:val="22"/>
        </w:rPr>
        <w:t>Pimephales</w:t>
      </w:r>
      <w:proofErr w:type="spellEnd"/>
      <w:r w:rsidRPr="00F3169A">
        <w:rPr>
          <w:rFonts w:cstheme="minorHAnsi"/>
          <w:sz w:val="22"/>
          <w:szCs w:val="22"/>
        </w:rPr>
        <w:t xml:space="preserve"> </w:t>
      </w:r>
      <w:proofErr w:type="spellStart"/>
      <w:r w:rsidRPr="00F3169A">
        <w:rPr>
          <w:rFonts w:cstheme="minorHAnsi"/>
          <w:sz w:val="22"/>
          <w:szCs w:val="22"/>
        </w:rPr>
        <w:t>promelas</w:t>
      </w:r>
      <w:proofErr w:type="spellEnd"/>
      <w:r w:rsidRPr="00F3169A">
        <w:rPr>
          <w:rFonts w:cstheme="minorHAnsi"/>
          <w:sz w:val="22"/>
          <w:szCs w:val="22"/>
        </w:rPr>
        <w:t xml:space="preserve">) were determined in a reliable study conducted according to an appropriate test protocol, and in compliance with GLP. Taking into account that 79% of the radioactivity in the fish was parent compound, it can be estimated that the BCF based on parent compound alone would be ≥916 </w:t>
      </w:r>
      <w:r w:rsidR="00E5505D">
        <w:rPr>
          <w:rFonts w:cstheme="minorHAnsi"/>
          <w:sz w:val="22"/>
          <w:szCs w:val="22"/>
        </w:rPr>
        <w:t>L</w:t>
      </w:r>
      <w:r w:rsidRPr="00F3169A">
        <w:rPr>
          <w:rFonts w:cstheme="minorHAnsi"/>
          <w:sz w:val="22"/>
          <w:szCs w:val="22"/>
        </w:rPr>
        <w:t>/kg [10].</w:t>
      </w:r>
    </w:p>
    <w:p w:rsidR="000F061F" w:rsidRPr="00F3169A" w:rsidRDefault="000F061F" w:rsidP="000F061F">
      <w:pPr>
        <w:spacing w:before="120"/>
        <w:rPr>
          <w:rFonts w:cstheme="minorHAnsi"/>
          <w:sz w:val="22"/>
          <w:szCs w:val="22"/>
        </w:rPr>
      </w:pPr>
      <w:r w:rsidRPr="00F3169A">
        <w:rPr>
          <w:rFonts w:cstheme="minorHAnsi"/>
          <w:sz w:val="22"/>
          <w:szCs w:val="22"/>
        </w:rPr>
        <w:t>The steady-state BCF in Daphnia magna of approximately 2400 was determined in a reliable study conducted according to generally accepted scientific principles [10].</w:t>
      </w:r>
    </w:p>
    <w:p w:rsidR="000F061F" w:rsidRPr="00F3169A" w:rsidRDefault="000F061F" w:rsidP="000F061F">
      <w:pPr>
        <w:spacing w:before="120"/>
        <w:rPr>
          <w:rFonts w:cstheme="minorHAnsi"/>
          <w:sz w:val="22"/>
          <w:szCs w:val="22"/>
        </w:rPr>
      </w:pPr>
      <w:r w:rsidRPr="00F3169A">
        <w:rPr>
          <w:rFonts w:cstheme="minorHAnsi"/>
          <w:sz w:val="22"/>
          <w:szCs w:val="22"/>
        </w:rPr>
        <w:t xml:space="preserve"> Reported BMF and TMF were smaller than unity, whereas </w:t>
      </w:r>
      <w:proofErr w:type="spellStart"/>
      <w:r w:rsidRPr="00F3169A">
        <w:rPr>
          <w:rFonts w:cstheme="minorHAnsi"/>
          <w:sz w:val="22"/>
          <w:szCs w:val="22"/>
        </w:rPr>
        <w:t>BAFs</w:t>
      </w:r>
      <w:proofErr w:type="spellEnd"/>
      <w:r w:rsidRPr="00F3169A">
        <w:rPr>
          <w:rFonts w:cstheme="minorHAnsi"/>
          <w:sz w:val="22"/>
          <w:szCs w:val="22"/>
        </w:rPr>
        <w:t xml:space="preserve"> reported were 0.66 and 0.70. Similar data are provided in document on D6 by Environment Canada (2008), which also report one modelled BAF value that is higher than 5000. Environment Canada (2008) attributes the low experimental BCF to the limited aquatic bioavailability compared to D4 and D5. The empirical and modelled log </w:t>
      </w:r>
      <w:proofErr w:type="spellStart"/>
      <w:r w:rsidRPr="00F3169A">
        <w:rPr>
          <w:rFonts w:cstheme="minorHAnsi"/>
          <w:sz w:val="22"/>
          <w:szCs w:val="22"/>
        </w:rPr>
        <w:t>Kow</w:t>
      </w:r>
      <w:proofErr w:type="spellEnd"/>
      <w:r w:rsidRPr="00F3169A">
        <w:rPr>
          <w:rFonts w:cstheme="minorHAnsi"/>
          <w:position w:val="-10"/>
          <w:sz w:val="22"/>
          <w:szCs w:val="22"/>
        </w:rPr>
        <w:t xml:space="preserve"> </w:t>
      </w:r>
      <w:r w:rsidRPr="00F3169A">
        <w:rPr>
          <w:rFonts w:cstheme="minorHAnsi"/>
          <w:sz w:val="22"/>
          <w:szCs w:val="22"/>
        </w:rPr>
        <w:t xml:space="preserve">values for D6 (Table 2) suggest that this substance has the potential to </w:t>
      </w:r>
      <w:proofErr w:type="spellStart"/>
      <w:r w:rsidRPr="00F3169A">
        <w:rPr>
          <w:rFonts w:cstheme="minorHAnsi"/>
          <w:sz w:val="22"/>
          <w:szCs w:val="22"/>
        </w:rPr>
        <w:t>bioaccumulate</w:t>
      </w:r>
      <w:proofErr w:type="spellEnd"/>
      <w:r w:rsidRPr="00F3169A">
        <w:rPr>
          <w:rFonts w:cstheme="minorHAnsi"/>
          <w:sz w:val="22"/>
          <w:szCs w:val="22"/>
        </w:rPr>
        <w:t xml:space="preserve"> in biota. On the estimated BAF larger than 5000 Environment Canada (2008) indicates that the estimate has a certain degree of uncertainty. </w:t>
      </w:r>
    </w:p>
    <w:p w:rsidR="000F061F" w:rsidRPr="00F3169A" w:rsidRDefault="000F061F" w:rsidP="000F061F">
      <w:pPr>
        <w:rPr>
          <w:rFonts w:cstheme="minorHAnsi"/>
          <w:sz w:val="22"/>
          <w:szCs w:val="22"/>
        </w:rPr>
      </w:pPr>
      <w:r w:rsidRPr="00F3169A">
        <w:rPr>
          <w:rFonts w:cstheme="minorHAnsi"/>
          <w:sz w:val="22"/>
          <w:szCs w:val="22"/>
        </w:rPr>
        <w:br w:type="page"/>
      </w: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90" w:name="_Toc384565878"/>
      <w:r w:rsidRPr="00F3169A">
        <w:rPr>
          <w:rFonts w:asciiTheme="majorHAnsi" w:eastAsiaTheme="majorEastAsia" w:hAnsiTheme="majorHAnsi" w:cstheme="majorBidi"/>
          <w:b/>
          <w:bCs/>
          <w:sz w:val="22"/>
          <w:szCs w:val="22"/>
        </w:rPr>
        <w:lastRenderedPageBreak/>
        <w:t>Human health hazard assessment</w:t>
      </w:r>
      <w:bookmarkEnd w:id="90"/>
    </w:p>
    <w:tbl>
      <w:tblPr>
        <w:tblStyle w:val="TableGrid"/>
        <w:tblW w:w="8789" w:type="dxa"/>
        <w:tblInd w:w="108" w:type="dxa"/>
        <w:tblLook w:val="04A0"/>
      </w:tblPr>
      <w:tblGrid>
        <w:gridCol w:w="6946"/>
        <w:gridCol w:w="1843"/>
      </w:tblGrid>
      <w:tr w:rsidR="000F061F" w:rsidRPr="00F3169A" w:rsidTr="0074747A">
        <w:tc>
          <w:tcPr>
            <w:tcW w:w="6946" w:type="dxa"/>
          </w:tcPr>
          <w:p w:rsidR="000F061F" w:rsidRPr="00F3169A" w:rsidRDefault="000F061F" w:rsidP="000F061F">
            <w:pPr>
              <w:ind w:left="360" w:hanging="360"/>
              <w:rPr>
                <w:rFonts w:cstheme="minorHAnsi"/>
                <w:b/>
                <w:sz w:val="22"/>
                <w:szCs w:val="22"/>
              </w:rPr>
            </w:pPr>
            <w:r w:rsidRPr="00F3169A">
              <w:rPr>
                <w:rFonts w:cstheme="minorHAnsi"/>
                <w:b/>
                <w:sz w:val="22"/>
                <w:szCs w:val="22"/>
              </w:rPr>
              <w:t>Health hazard</w:t>
            </w:r>
          </w:p>
        </w:tc>
        <w:tc>
          <w:tcPr>
            <w:tcW w:w="1843" w:type="dxa"/>
          </w:tcPr>
          <w:p w:rsidR="000F061F" w:rsidRPr="00F3169A" w:rsidRDefault="000F061F" w:rsidP="000F061F">
            <w:pPr>
              <w:ind w:left="360" w:hanging="311"/>
              <w:rPr>
                <w:rFonts w:cstheme="minorHAnsi"/>
                <w:b/>
                <w:sz w:val="22"/>
                <w:szCs w:val="22"/>
              </w:rPr>
            </w:pPr>
            <w:r w:rsidRPr="00F3169A">
              <w:rPr>
                <w:rFonts w:cstheme="minorHAnsi"/>
                <w:b/>
                <w:sz w:val="22"/>
                <w:szCs w:val="22"/>
              </w:rPr>
              <w:t>References</w:t>
            </w:r>
          </w:p>
        </w:tc>
      </w:tr>
      <w:tr w:rsidR="000F061F" w:rsidRPr="00F3169A" w:rsidTr="0074747A">
        <w:tc>
          <w:tcPr>
            <w:tcW w:w="6946" w:type="dxa"/>
          </w:tcPr>
          <w:p w:rsidR="000F061F" w:rsidRPr="00F3169A" w:rsidRDefault="000F061F" w:rsidP="00B23A43">
            <w:pPr>
              <w:numPr>
                <w:ilvl w:val="0"/>
                <w:numId w:val="18"/>
              </w:numPr>
              <w:contextualSpacing/>
              <w:rPr>
                <w:rFonts w:cstheme="minorHAnsi"/>
                <w:sz w:val="22"/>
                <w:szCs w:val="22"/>
              </w:rPr>
            </w:pPr>
            <w:r w:rsidRPr="00F3169A">
              <w:rPr>
                <w:rFonts w:cstheme="minorHAnsi"/>
                <w:sz w:val="22"/>
                <w:szCs w:val="22"/>
              </w:rPr>
              <w:t>Acute toxicity</w:t>
            </w:r>
          </w:p>
        </w:tc>
        <w:tc>
          <w:tcPr>
            <w:tcW w:w="1843" w:type="dxa"/>
          </w:tcPr>
          <w:p w:rsidR="000F061F" w:rsidRPr="00F3169A" w:rsidRDefault="000F061F" w:rsidP="000F061F">
            <w:pPr>
              <w:ind w:left="360"/>
              <w:rPr>
                <w:rFonts w:cstheme="minorHAnsi"/>
                <w:sz w:val="22"/>
                <w:szCs w:val="22"/>
              </w:rPr>
            </w:pPr>
          </w:p>
        </w:tc>
      </w:tr>
      <w:tr w:rsidR="000F061F" w:rsidRPr="00F3169A" w:rsidTr="0074747A">
        <w:tc>
          <w:tcPr>
            <w:tcW w:w="6946" w:type="dxa"/>
          </w:tcPr>
          <w:p w:rsidR="000F061F" w:rsidRPr="00F3169A" w:rsidRDefault="000F061F" w:rsidP="000F061F">
            <w:pPr>
              <w:rPr>
                <w:rFonts w:cstheme="minorHAnsi"/>
                <w:sz w:val="22"/>
                <w:szCs w:val="22"/>
              </w:rPr>
            </w:pPr>
            <w:r w:rsidRPr="00F3169A">
              <w:rPr>
                <w:rFonts w:cstheme="minorHAnsi"/>
                <w:sz w:val="22"/>
                <w:szCs w:val="22"/>
              </w:rPr>
              <w:t xml:space="preserve">The LD50 value of &gt;2000 mg/kg </w:t>
            </w:r>
            <w:proofErr w:type="spellStart"/>
            <w:r w:rsidRPr="00F3169A">
              <w:rPr>
                <w:rFonts w:cstheme="minorHAnsi"/>
                <w:sz w:val="22"/>
                <w:szCs w:val="22"/>
              </w:rPr>
              <w:t>bw</w:t>
            </w:r>
            <w:proofErr w:type="spellEnd"/>
            <w:r w:rsidRPr="00F3169A">
              <w:rPr>
                <w:rFonts w:cstheme="minorHAnsi"/>
                <w:sz w:val="22"/>
                <w:szCs w:val="22"/>
              </w:rPr>
              <w:t xml:space="preserve"> was determined in a reliable study conducted according to an appropriate protocol, and in compliance with GLP. The LD50 value of &gt;2000</w:t>
            </w:r>
            <w:r w:rsidR="00A24E45">
              <w:rPr>
                <w:rFonts w:cstheme="minorHAnsi"/>
                <w:sz w:val="22"/>
                <w:szCs w:val="22"/>
              </w:rPr>
              <w:t xml:space="preserve"> </w:t>
            </w:r>
            <w:r w:rsidRPr="00F3169A">
              <w:rPr>
                <w:rFonts w:cstheme="minorHAnsi"/>
                <w:sz w:val="22"/>
                <w:szCs w:val="22"/>
              </w:rPr>
              <w:t>mg/kg was determined in a reliable study conducted according to an appropriate test protocol and in compliance with GLP.</w:t>
            </w:r>
          </w:p>
        </w:tc>
        <w:tc>
          <w:tcPr>
            <w:tcW w:w="1843" w:type="dxa"/>
          </w:tcPr>
          <w:p w:rsidR="000F061F" w:rsidRPr="00F3169A" w:rsidRDefault="000F061F" w:rsidP="000F061F">
            <w:pPr>
              <w:rPr>
                <w:rFonts w:cstheme="minorHAnsi"/>
                <w:sz w:val="22"/>
                <w:szCs w:val="22"/>
              </w:rPr>
            </w:pPr>
            <w:r w:rsidRPr="00F3169A">
              <w:rPr>
                <w:rFonts w:cstheme="minorHAnsi"/>
                <w:sz w:val="22"/>
                <w:szCs w:val="22"/>
              </w:rPr>
              <w:t>[10]</w:t>
            </w:r>
          </w:p>
        </w:tc>
      </w:tr>
      <w:tr w:rsidR="000F061F" w:rsidRPr="00F3169A" w:rsidTr="0074747A">
        <w:tc>
          <w:tcPr>
            <w:tcW w:w="6946" w:type="dxa"/>
          </w:tcPr>
          <w:p w:rsidR="000F061F" w:rsidRPr="00F3169A" w:rsidRDefault="000F061F" w:rsidP="000F061F">
            <w:pPr>
              <w:contextualSpacing/>
              <w:rPr>
                <w:rFonts w:cstheme="minorHAnsi"/>
                <w:sz w:val="22"/>
                <w:szCs w:val="22"/>
              </w:rPr>
            </w:pPr>
          </w:p>
        </w:tc>
        <w:tc>
          <w:tcPr>
            <w:tcW w:w="1843" w:type="dxa"/>
          </w:tcPr>
          <w:p w:rsidR="000F061F" w:rsidRPr="00F3169A" w:rsidRDefault="000F061F" w:rsidP="000F061F">
            <w:pPr>
              <w:contextualSpacing/>
              <w:rPr>
                <w:rFonts w:cstheme="minorHAnsi"/>
                <w:sz w:val="22"/>
                <w:szCs w:val="22"/>
              </w:rPr>
            </w:pPr>
          </w:p>
        </w:tc>
      </w:tr>
      <w:tr w:rsidR="000F061F" w:rsidRPr="00F3169A" w:rsidTr="0074747A">
        <w:tc>
          <w:tcPr>
            <w:tcW w:w="6946" w:type="dxa"/>
          </w:tcPr>
          <w:p w:rsidR="000F061F" w:rsidRPr="00F3169A" w:rsidRDefault="000F061F" w:rsidP="00B23A43">
            <w:pPr>
              <w:numPr>
                <w:ilvl w:val="0"/>
                <w:numId w:val="18"/>
              </w:numPr>
              <w:contextualSpacing/>
              <w:rPr>
                <w:rFonts w:cstheme="minorHAnsi"/>
                <w:sz w:val="22"/>
                <w:szCs w:val="22"/>
              </w:rPr>
            </w:pPr>
            <w:proofErr w:type="spellStart"/>
            <w:r w:rsidRPr="00F3169A">
              <w:rPr>
                <w:rFonts w:cstheme="minorHAnsi"/>
                <w:sz w:val="22"/>
                <w:szCs w:val="22"/>
              </w:rPr>
              <w:t>Mutagenicity</w:t>
            </w:r>
            <w:proofErr w:type="spellEnd"/>
            <w:r w:rsidRPr="00F3169A">
              <w:rPr>
                <w:rFonts w:cstheme="minorHAnsi"/>
                <w:sz w:val="22"/>
                <w:szCs w:val="22"/>
              </w:rPr>
              <w:t xml:space="preserve"> and </w:t>
            </w:r>
            <w:proofErr w:type="spellStart"/>
            <w:r w:rsidRPr="00F3169A">
              <w:rPr>
                <w:rFonts w:cstheme="minorHAnsi"/>
                <w:sz w:val="22"/>
                <w:szCs w:val="22"/>
              </w:rPr>
              <w:t>Carcinogenity</w:t>
            </w:r>
            <w:proofErr w:type="spellEnd"/>
          </w:p>
        </w:tc>
        <w:tc>
          <w:tcPr>
            <w:tcW w:w="1843" w:type="dxa"/>
          </w:tcPr>
          <w:p w:rsidR="000F061F" w:rsidRPr="00F3169A" w:rsidRDefault="000F061F" w:rsidP="000F061F">
            <w:pPr>
              <w:ind w:left="360"/>
              <w:rPr>
                <w:rFonts w:cstheme="minorHAnsi"/>
                <w:sz w:val="22"/>
                <w:szCs w:val="22"/>
              </w:rPr>
            </w:pPr>
          </w:p>
        </w:tc>
      </w:tr>
      <w:tr w:rsidR="000F061F" w:rsidRPr="00F3169A" w:rsidTr="0074747A">
        <w:tc>
          <w:tcPr>
            <w:tcW w:w="6946" w:type="dxa"/>
          </w:tcPr>
          <w:p w:rsidR="000F061F" w:rsidRPr="00F3169A" w:rsidRDefault="000F061F" w:rsidP="000F061F">
            <w:pPr>
              <w:rPr>
                <w:rFonts w:cstheme="minorHAnsi"/>
                <w:sz w:val="22"/>
                <w:szCs w:val="22"/>
              </w:rPr>
            </w:pPr>
            <w:r w:rsidRPr="00F3169A">
              <w:rPr>
                <w:rFonts w:cstheme="minorHAnsi"/>
                <w:sz w:val="22"/>
                <w:szCs w:val="22"/>
              </w:rPr>
              <w:t>No cancer classification according to IARC</w:t>
            </w:r>
          </w:p>
        </w:tc>
        <w:tc>
          <w:tcPr>
            <w:tcW w:w="1843" w:type="dxa"/>
          </w:tcPr>
          <w:p w:rsidR="000F061F" w:rsidRPr="00F3169A" w:rsidRDefault="000F061F" w:rsidP="000F061F">
            <w:pPr>
              <w:rPr>
                <w:rFonts w:cstheme="minorHAnsi"/>
                <w:sz w:val="22"/>
                <w:szCs w:val="22"/>
              </w:rPr>
            </w:pPr>
            <w:r w:rsidRPr="00F3169A">
              <w:rPr>
                <w:rFonts w:cstheme="minorHAnsi"/>
                <w:sz w:val="22"/>
                <w:szCs w:val="22"/>
              </w:rPr>
              <w:t>[4]</w:t>
            </w:r>
          </w:p>
        </w:tc>
      </w:tr>
      <w:tr w:rsidR="000F061F" w:rsidRPr="00F3169A" w:rsidTr="0074747A">
        <w:tc>
          <w:tcPr>
            <w:tcW w:w="6946" w:type="dxa"/>
          </w:tcPr>
          <w:p w:rsidR="000F061F" w:rsidRPr="00F3169A" w:rsidRDefault="000F061F" w:rsidP="000F061F">
            <w:pPr>
              <w:contextualSpacing/>
              <w:rPr>
                <w:rFonts w:cstheme="minorHAnsi"/>
                <w:sz w:val="22"/>
                <w:szCs w:val="22"/>
              </w:rPr>
            </w:pPr>
            <w:r w:rsidRPr="00F3169A">
              <w:rPr>
                <w:rFonts w:cstheme="minorHAnsi"/>
                <w:sz w:val="22"/>
                <w:szCs w:val="22"/>
              </w:rPr>
              <w:t>No carcinogenicity data for D6 were identified.</w:t>
            </w:r>
          </w:p>
          <w:p w:rsidR="000F061F" w:rsidRPr="00F3169A" w:rsidRDefault="000F061F" w:rsidP="000F061F">
            <w:pPr>
              <w:contextualSpacing/>
              <w:rPr>
                <w:rFonts w:cstheme="minorHAnsi"/>
                <w:sz w:val="22"/>
                <w:szCs w:val="22"/>
              </w:rPr>
            </w:pPr>
            <w:r w:rsidRPr="00F3169A">
              <w:rPr>
                <w:rFonts w:cstheme="minorHAnsi"/>
                <w:sz w:val="22"/>
                <w:szCs w:val="22"/>
              </w:rPr>
              <w:t xml:space="preserve">Results of </w:t>
            </w:r>
            <w:proofErr w:type="spellStart"/>
            <w:r w:rsidRPr="00F3169A">
              <w:rPr>
                <w:rFonts w:cstheme="minorHAnsi"/>
                <w:sz w:val="22"/>
                <w:szCs w:val="22"/>
              </w:rPr>
              <w:t>mutagenicity</w:t>
            </w:r>
            <w:proofErr w:type="spellEnd"/>
            <w:r w:rsidRPr="00F3169A">
              <w:rPr>
                <w:rFonts w:cstheme="minorHAnsi"/>
                <w:sz w:val="22"/>
                <w:szCs w:val="22"/>
              </w:rPr>
              <w:t xml:space="preserve"> assays using </w:t>
            </w:r>
            <w:r w:rsidRPr="00F3169A">
              <w:rPr>
                <w:rFonts w:cstheme="minorHAnsi"/>
                <w:i/>
                <w:iCs/>
                <w:sz w:val="22"/>
                <w:szCs w:val="22"/>
              </w:rPr>
              <w:t xml:space="preserve">Salmonella </w:t>
            </w:r>
            <w:proofErr w:type="spellStart"/>
            <w:r w:rsidRPr="00F3169A">
              <w:rPr>
                <w:rFonts w:cstheme="minorHAnsi"/>
                <w:i/>
                <w:iCs/>
                <w:sz w:val="22"/>
                <w:szCs w:val="22"/>
              </w:rPr>
              <w:t>typhimurium</w:t>
            </w:r>
            <w:proofErr w:type="spellEnd"/>
            <w:r w:rsidRPr="00F3169A">
              <w:rPr>
                <w:rFonts w:cstheme="minorHAnsi"/>
                <w:i/>
                <w:iCs/>
                <w:sz w:val="22"/>
                <w:szCs w:val="22"/>
              </w:rPr>
              <w:t xml:space="preserve"> </w:t>
            </w:r>
            <w:r w:rsidRPr="00F3169A">
              <w:rPr>
                <w:rFonts w:cstheme="minorHAnsi"/>
                <w:sz w:val="22"/>
                <w:szCs w:val="22"/>
              </w:rPr>
              <w:t xml:space="preserve">or </w:t>
            </w:r>
            <w:r w:rsidRPr="00F3169A">
              <w:rPr>
                <w:rFonts w:cstheme="minorHAnsi"/>
                <w:i/>
                <w:iCs/>
                <w:sz w:val="22"/>
                <w:szCs w:val="22"/>
              </w:rPr>
              <w:t xml:space="preserve">Escherichia coli </w:t>
            </w:r>
            <w:r w:rsidRPr="00F3169A">
              <w:rPr>
                <w:rFonts w:cstheme="minorHAnsi"/>
                <w:sz w:val="22"/>
                <w:szCs w:val="22"/>
              </w:rPr>
              <w:t xml:space="preserve">(NOTOX 1990c) were negative.   </w:t>
            </w:r>
          </w:p>
          <w:p w:rsidR="000F061F" w:rsidRPr="00F3169A" w:rsidRDefault="000F061F" w:rsidP="000F061F">
            <w:pPr>
              <w:contextualSpacing/>
              <w:rPr>
                <w:rFonts w:cstheme="minorHAnsi"/>
                <w:sz w:val="22"/>
                <w:szCs w:val="22"/>
              </w:rPr>
            </w:pPr>
            <w:proofErr w:type="spellStart"/>
            <w:r w:rsidRPr="00F3169A">
              <w:rPr>
                <w:rFonts w:cstheme="minorHAnsi"/>
                <w:sz w:val="22"/>
                <w:szCs w:val="22"/>
              </w:rPr>
              <w:t>Dodecamethylcyclohexasiloxane</w:t>
            </w:r>
            <w:proofErr w:type="spellEnd"/>
            <w:r w:rsidRPr="00F3169A">
              <w:rPr>
                <w:rFonts w:cstheme="minorHAnsi"/>
                <w:sz w:val="22"/>
                <w:szCs w:val="22"/>
              </w:rPr>
              <w:t xml:space="preserve"> (D6) has been tested in a reliable in vivo micronucleus assay in ICR mice conducted according to OECD TG 474 and in compliance with GLP. No statistically significant increase in the incidence of </w:t>
            </w:r>
            <w:proofErr w:type="spellStart"/>
            <w:r w:rsidRPr="00F3169A">
              <w:rPr>
                <w:rFonts w:cstheme="minorHAnsi"/>
                <w:sz w:val="22"/>
                <w:szCs w:val="22"/>
              </w:rPr>
              <w:t>micronucleated</w:t>
            </w:r>
            <w:proofErr w:type="spellEnd"/>
            <w:r w:rsidRPr="00F3169A">
              <w:rPr>
                <w:rFonts w:cstheme="minorHAnsi"/>
                <w:sz w:val="22"/>
                <w:szCs w:val="22"/>
              </w:rPr>
              <w:t xml:space="preserve"> polychromatic erythrocytes relative to control was observed in any test substance group up to limit concentrations at 24 and 48 hours after </w:t>
            </w:r>
            <w:proofErr w:type="spellStart"/>
            <w:r w:rsidRPr="00F3169A">
              <w:rPr>
                <w:rFonts w:cstheme="minorHAnsi"/>
                <w:sz w:val="22"/>
                <w:szCs w:val="22"/>
              </w:rPr>
              <w:t>intraperitoneal</w:t>
            </w:r>
            <w:proofErr w:type="spellEnd"/>
            <w:r w:rsidRPr="00F3169A">
              <w:rPr>
                <w:rFonts w:cstheme="minorHAnsi"/>
                <w:sz w:val="22"/>
                <w:szCs w:val="22"/>
              </w:rPr>
              <w:t xml:space="preserve"> administration of the test substance. Reductions in PCE/EC ratio (up to 11%) were observed in some test article groups, indicating that the test article had reached the target tissue. Administration of </w:t>
            </w:r>
            <w:proofErr w:type="spellStart"/>
            <w:r w:rsidRPr="00F3169A">
              <w:rPr>
                <w:rFonts w:cstheme="minorHAnsi"/>
                <w:sz w:val="22"/>
                <w:szCs w:val="22"/>
              </w:rPr>
              <w:t>cyclophosphomide</w:t>
            </w:r>
            <w:proofErr w:type="spellEnd"/>
            <w:r w:rsidRPr="00F3169A">
              <w:rPr>
                <w:rFonts w:cstheme="minorHAnsi"/>
                <w:sz w:val="22"/>
                <w:szCs w:val="22"/>
              </w:rPr>
              <w:t xml:space="preserve"> (the positive control) induced marked increases in </w:t>
            </w:r>
            <w:proofErr w:type="spellStart"/>
            <w:r w:rsidRPr="00F3169A">
              <w:rPr>
                <w:rFonts w:cstheme="minorHAnsi"/>
                <w:sz w:val="22"/>
                <w:szCs w:val="22"/>
              </w:rPr>
              <w:t>micronucleated</w:t>
            </w:r>
            <w:proofErr w:type="spellEnd"/>
            <w:r w:rsidRPr="00F3169A">
              <w:rPr>
                <w:rFonts w:cstheme="minorHAnsi"/>
                <w:sz w:val="22"/>
                <w:szCs w:val="22"/>
              </w:rPr>
              <w:t xml:space="preserve"> polychromatic erythrocytes. It is concluded that the test substance is negative for the induction of micronuclei in vivo under the conditions of the test.</w:t>
            </w:r>
          </w:p>
          <w:p w:rsidR="000F061F" w:rsidRPr="00F3169A" w:rsidRDefault="000F061F" w:rsidP="000F061F">
            <w:pPr>
              <w:contextualSpacing/>
              <w:rPr>
                <w:rFonts w:cstheme="minorHAnsi"/>
                <w:sz w:val="22"/>
                <w:szCs w:val="22"/>
              </w:rPr>
            </w:pPr>
          </w:p>
        </w:tc>
        <w:tc>
          <w:tcPr>
            <w:tcW w:w="1843" w:type="dxa"/>
          </w:tcPr>
          <w:p w:rsidR="000F061F" w:rsidRPr="00F3169A" w:rsidRDefault="000F061F" w:rsidP="000F061F">
            <w:pPr>
              <w:contextualSpacing/>
              <w:rPr>
                <w:rFonts w:cstheme="minorHAnsi"/>
                <w:sz w:val="22"/>
                <w:szCs w:val="22"/>
              </w:rPr>
            </w:pPr>
            <w:r w:rsidRPr="00F3169A">
              <w:rPr>
                <w:rFonts w:cstheme="minorHAnsi"/>
                <w:sz w:val="22"/>
                <w:szCs w:val="22"/>
              </w:rPr>
              <w:t>[1][10]</w:t>
            </w:r>
          </w:p>
        </w:tc>
      </w:tr>
      <w:tr w:rsidR="000F061F" w:rsidRPr="00F3169A" w:rsidTr="0074747A">
        <w:tc>
          <w:tcPr>
            <w:tcW w:w="6946" w:type="dxa"/>
          </w:tcPr>
          <w:p w:rsidR="000F061F" w:rsidRPr="00F3169A" w:rsidRDefault="000F061F" w:rsidP="000F061F">
            <w:pPr>
              <w:contextualSpacing/>
              <w:rPr>
                <w:rFonts w:cstheme="minorHAnsi"/>
                <w:sz w:val="22"/>
                <w:szCs w:val="22"/>
              </w:rPr>
            </w:pPr>
          </w:p>
        </w:tc>
        <w:tc>
          <w:tcPr>
            <w:tcW w:w="1843" w:type="dxa"/>
          </w:tcPr>
          <w:p w:rsidR="000F061F" w:rsidRPr="00F3169A" w:rsidRDefault="000F061F" w:rsidP="000F061F">
            <w:pPr>
              <w:contextualSpacing/>
              <w:rPr>
                <w:rFonts w:cstheme="minorHAnsi"/>
                <w:sz w:val="22"/>
                <w:szCs w:val="22"/>
              </w:rPr>
            </w:pPr>
          </w:p>
        </w:tc>
      </w:tr>
      <w:tr w:rsidR="000F061F" w:rsidRPr="00F3169A" w:rsidTr="0074747A">
        <w:tc>
          <w:tcPr>
            <w:tcW w:w="6946" w:type="dxa"/>
          </w:tcPr>
          <w:p w:rsidR="000F061F" w:rsidRPr="00F3169A" w:rsidRDefault="000F061F" w:rsidP="00B23A43">
            <w:pPr>
              <w:numPr>
                <w:ilvl w:val="0"/>
                <w:numId w:val="18"/>
              </w:numPr>
              <w:contextualSpacing/>
              <w:rPr>
                <w:rFonts w:cstheme="minorHAnsi"/>
                <w:sz w:val="22"/>
                <w:szCs w:val="22"/>
              </w:rPr>
            </w:pPr>
            <w:r w:rsidRPr="00F3169A">
              <w:rPr>
                <w:rFonts w:cstheme="minorHAnsi"/>
                <w:sz w:val="22"/>
                <w:szCs w:val="22"/>
              </w:rPr>
              <w:t>Toxicity for reproduction</w:t>
            </w:r>
          </w:p>
        </w:tc>
        <w:tc>
          <w:tcPr>
            <w:tcW w:w="1843" w:type="dxa"/>
          </w:tcPr>
          <w:p w:rsidR="000F061F" w:rsidRPr="00F3169A" w:rsidRDefault="000F061F" w:rsidP="000F061F">
            <w:pPr>
              <w:ind w:left="360"/>
              <w:rPr>
                <w:rFonts w:cstheme="minorHAnsi"/>
                <w:sz w:val="22"/>
                <w:szCs w:val="22"/>
              </w:rPr>
            </w:pPr>
          </w:p>
        </w:tc>
      </w:tr>
      <w:tr w:rsidR="000F061F" w:rsidRPr="00F3169A" w:rsidTr="0074747A">
        <w:tc>
          <w:tcPr>
            <w:tcW w:w="6946" w:type="dxa"/>
          </w:tcPr>
          <w:p w:rsidR="000F061F" w:rsidRPr="00F3169A" w:rsidRDefault="000F061F" w:rsidP="000F061F">
            <w:pPr>
              <w:contextualSpacing/>
              <w:rPr>
                <w:rFonts w:cstheme="minorHAnsi"/>
                <w:sz w:val="22"/>
                <w:szCs w:val="22"/>
              </w:rPr>
            </w:pPr>
            <w:r w:rsidRPr="00F3169A">
              <w:rPr>
                <w:rFonts w:cstheme="minorHAnsi"/>
                <w:sz w:val="22"/>
                <w:szCs w:val="22"/>
              </w:rPr>
              <w:t>With regard to reproductive toxicity, a lowest-observed-effect level (LOEL) of 1000 mg/kg-</w:t>
            </w:r>
            <w:proofErr w:type="spellStart"/>
            <w:r w:rsidRPr="00F3169A">
              <w:rPr>
                <w:rFonts w:cstheme="minorHAnsi"/>
                <w:sz w:val="22"/>
                <w:szCs w:val="22"/>
              </w:rPr>
              <w:t>bw</w:t>
            </w:r>
            <w:proofErr w:type="spellEnd"/>
            <w:r w:rsidRPr="00F3169A">
              <w:rPr>
                <w:rFonts w:cstheme="minorHAnsi"/>
                <w:sz w:val="22"/>
                <w:szCs w:val="22"/>
              </w:rPr>
              <w:t xml:space="preserve">/day was determined based on an increased number (non-statistical) of sperm-positive, non-gravid females in a repeated-dose reproductive and developmental toxicity study. </w:t>
            </w:r>
          </w:p>
          <w:p w:rsidR="000F061F" w:rsidRPr="00F3169A" w:rsidRDefault="000F061F" w:rsidP="000F061F">
            <w:pPr>
              <w:contextualSpacing/>
              <w:rPr>
                <w:rFonts w:cstheme="minorHAnsi"/>
                <w:sz w:val="22"/>
                <w:szCs w:val="22"/>
              </w:rPr>
            </w:pPr>
            <w:r w:rsidRPr="00F3169A">
              <w:rPr>
                <w:rFonts w:cstheme="minorHAnsi"/>
                <w:sz w:val="22"/>
                <w:szCs w:val="22"/>
              </w:rPr>
              <w:t xml:space="preserve">A well reported oral combined repeated dose/reproductive and developmental toxicity study in the rat, conducted according to the current guideline and in accordance with GLP, identified an NOAEL of 1000 mg/kg </w:t>
            </w:r>
            <w:proofErr w:type="spellStart"/>
            <w:r w:rsidRPr="00F3169A">
              <w:rPr>
                <w:rFonts w:cstheme="minorHAnsi"/>
                <w:sz w:val="22"/>
                <w:szCs w:val="22"/>
              </w:rPr>
              <w:t>bw</w:t>
            </w:r>
            <w:proofErr w:type="spellEnd"/>
            <w:r w:rsidRPr="00F3169A">
              <w:rPr>
                <w:rFonts w:cstheme="minorHAnsi"/>
                <w:sz w:val="22"/>
                <w:szCs w:val="22"/>
              </w:rPr>
              <w:t xml:space="preserve">/day for reproductive effects. This screening study found that the increased number of non-gravid females at this dose was not statistically significant. There was no evidence of this effect at the lower dose of 330 mg/kg </w:t>
            </w:r>
            <w:proofErr w:type="spellStart"/>
            <w:r w:rsidRPr="00F3169A">
              <w:rPr>
                <w:rFonts w:cstheme="minorHAnsi"/>
                <w:sz w:val="22"/>
                <w:szCs w:val="22"/>
              </w:rPr>
              <w:t>bw</w:t>
            </w:r>
            <w:proofErr w:type="spellEnd"/>
            <w:r w:rsidRPr="00F3169A">
              <w:rPr>
                <w:rFonts w:cstheme="minorHAnsi"/>
                <w:sz w:val="22"/>
                <w:szCs w:val="22"/>
              </w:rPr>
              <w:t>/day.</w:t>
            </w:r>
          </w:p>
        </w:tc>
        <w:tc>
          <w:tcPr>
            <w:tcW w:w="1843" w:type="dxa"/>
          </w:tcPr>
          <w:p w:rsidR="000F061F" w:rsidRPr="00F3169A" w:rsidRDefault="000F061F" w:rsidP="000F061F">
            <w:pPr>
              <w:contextualSpacing/>
              <w:rPr>
                <w:rFonts w:cstheme="minorHAnsi"/>
                <w:sz w:val="22"/>
                <w:szCs w:val="22"/>
              </w:rPr>
            </w:pPr>
            <w:r w:rsidRPr="00F3169A">
              <w:rPr>
                <w:rFonts w:cstheme="minorHAnsi"/>
                <w:sz w:val="22"/>
                <w:szCs w:val="22"/>
              </w:rPr>
              <w:t>[1]</w:t>
            </w:r>
          </w:p>
          <w:p w:rsidR="000F061F" w:rsidRPr="00F3169A" w:rsidRDefault="000F061F" w:rsidP="000F061F">
            <w:pPr>
              <w:contextualSpacing/>
              <w:rPr>
                <w:rFonts w:cstheme="minorHAnsi"/>
                <w:sz w:val="22"/>
                <w:szCs w:val="22"/>
              </w:rPr>
            </w:pPr>
          </w:p>
          <w:p w:rsidR="000F061F" w:rsidRPr="00F3169A" w:rsidRDefault="000F061F" w:rsidP="000F061F">
            <w:pPr>
              <w:contextualSpacing/>
              <w:rPr>
                <w:rFonts w:cstheme="minorHAnsi"/>
                <w:sz w:val="22"/>
                <w:szCs w:val="22"/>
              </w:rPr>
            </w:pPr>
          </w:p>
          <w:p w:rsidR="000F061F" w:rsidRPr="00F3169A" w:rsidRDefault="000F061F" w:rsidP="000F061F">
            <w:pPr>
              <w:contextualSpacing/>
              <w:rPr>
                <w:rFonts w:cstheme="minorHAnsi"/>
                <w:sz w:val="22"/>
                <w:szCs w:val="22"/>
              </w:rPr>
            </w:pPr>
          </w:p>
          <w:p w:rsidR="000F061F" w:rsidRPr="00F3169A" w:rsidRDefault="000F061F" w:rsidP="000F061F">
            <w:pPr>
              <w:contextualSpacing/>
              <w:rPr>
                <w:rFonts w:cstheme="minorHAnsi"/>
                <w:sz w:val="22"/>
                <w:szCs w:val="22"/>
              </w:rPr>
            </w:pPr>
          </w:p>
          <w:p w:rsidR="000F061F" w:rsidRPr="00F3169A" w:rsidRDefault="000F061F" w:rsidP="000F061F">
            <w:pPr>
              <w:contextualSpacing/>
              <w:rPr>
                <w:rFonts w:cstheme="minorHAnsi"/>
                <w:sz w:val="22"/>
                <w:szCs w:val="22"/>
              </w:rPr>
            </w:pPr>
          </w:p>
          <w:p w:rsidR="000F061F" w:rsidRPr="00F3169A" w:rsidRDefault="000F061F" w:rsidP="000F061F">
            <w:pPr>
              <w:contextualSpacing/>
              <w:rPr>
                <w:rFonts w:cstheme="minorHAnsi"/>
                <w:sz w:val="22"/>
                <w:szCs w:val="22"/>
              </w:rPr>
            </w:pPr>
            <w:r w:rsidRPr="00F3169A">
              <w:rPr>
                <w:rFonts w:cstheme="minorHAnsi"/>
                <w:sz w:val="22"/>
                <w:szCs w:val="22"/>
              </w:rPr>
              <w:t>[10]</w:t>
            </w:r>
          </w:p>
        </w:tc>
      </w:tr>
      <w:tr w:rsidR="000F061F" w:rsidRPr="00F3169A" w:rsidTr="0074747A">
        <w:tc>
          <w:tcPr>
            <w:tcW w:w="6946" w:type="dxa"/>
          </w:tcPr>
          <w:p w:rsidR="000F061F" w:rsidRPr="00F3169A" w:rsidRDefault="000F061F" w:rsidP="000F061F">
            <w:pPr>
              <w:contextualSpacing/>
              <w:rPr>
                <w:rFonts w:cstheme="minorHAnsi"/>
                <w:sz w:val="22"/>
                <w:szCs w:val="22"/>
              </w:rPr>
            </w:pPr>
          </w:p>
        </w:tc>
        <w:tc>
          <w:tcPr>
            <w:tcW w:w="1843" w:type="dxa"/>
          </w:tcPr>
          <w:p w:rsidR="000F061F" w:rsidRPr="00F3169A" w:rsidRDefault="000F061F" w:rsidP="000F061F">
            <w:pPr>
              <w:contextualSpacing/>
              <w:rPr>
                <w:rFonts w:cstheme="minorHAnsi"/>
                <w:sz w:val="22"/>
                <w:szCs w:val="22"/>
              </w:rPr>
            </w:pPr>
          </w:p>
        </w:tc>
      </w:tr>
      <w:tr w:rsidR="000F061F" w:rsidRPr="00F3169A" w:rsidTr="0074747A">
        <w:tc>
          <w:tcPr>
            <w:tcW w:w="6946" w:type="dxa"/>
          </w:tcPr>
          <w:p w:rsidR="000F061F" w:rsidRPr="00F3169A" w:rsidRDefault="000F061F" w:rsidP="00B23A43">
            <w:pPr>
              <w:numPr>
                <w:ilvl w:val="0"/>
                <w:numId w:val="18"/>
              </w:numPr>
              <w:contextualSpacing/>
              <w:rPr>
                <w:rFonts w:cstheme="minorHAnsi"/>
                <w:sz w:val="22"/>
                <w:szCs w:val="22"/>
              </w:rPr>
            </w:pPr>
            <w:r w:rsidRPr="00F3169A">
              <w:rPr>
                <w:rFonts w:cstheme="minorHAnsi"/>
                <w:sz w:val="22"/>
                <w:szCs w:val="22"/>
              </w:rPr>
              <w:t>Neurotoxicity</w:t>
            </w:r>
          </w:p>
        </w:tc>
        <w:tc>
          <w:tcPr>
            <w:tcW w:w="1843" w:type="dxa"/>
          </w:tcPr>
          <w:p w:rsidR="000F061F" w:rsidRPr="00F3169A" w:rsidRDefault="000F061F" w:rsidP="000F061F">
            <w:pPr>
              <w:ind w:left="360"/>
              <w:rPr>
                <w:rFonts w:cstheme="minorHAnsi"/>
                <w:sz w:val="22"/>
                <w:szCs w:val="22"/>
              </w:rPr>
            </w:pPr>
          </w:p>
        </w:tc>
      </w:tr>
      <w:tr w:rsidR="000F061F" w:rsidRPr="00F3169A" w:rsidTr="0074747A">
        <w:tc>
          <w:tcPr>
            <w:tcW w:w="6946" w:type="dxa"/>
          </w:tcPr>
          <w:p w:rsidR="000F061F" w:rsidRPr="00F3169A" w:rsidRDefault="000F061F" w:rsidP="000F061F">
            <w:pPr>
              <w:rPr>
                <w:rFonts w:cstheme="minorHAnsi"/>
                <w:sz w:val="22"/>
                <w:szCs w:val="22"/>
              </w:rPr>
            </w:pPr>
            <w:r w:rsidRPr="00F3169A">
              <w:rPr>
                <w:rFonts w:cstheme="minorHAnsi"/>
                <w:sz w:val="22"/>
                <w:szCs w:val="22"/>
              </w:rPr>
              <w:t xml:space="preserve">No data available </w:t>
            </w:r>
          </w:p>
        </w:tc>
        <w:tc>
          <w:tcPr>
            <w:tcW w:w="1843" w:type="dxa"/>
          </w:tcPr>
          <w:p w:rsidR="000F061F" w:rsidRPr="00F3169A" w:rsidRDefault="000F061F" w:rsidP="000F061F">
            <w:pPr>
              <w:rPr>
                <w:rFonts w:cstheme="minorHAnsi"/>
                <w:sz w:val="22"/>
                <w:szCs w:val="22"/>
              </w:rPr>
            </w:pPr>
          </w:p>
        </w:tc>
      </w:tr>
      <w:tr w:rsidR="000F061F" w:rsidRPr="00F3169A" w:rsidTr="0074747A">
        <w:tc>
          <w:tcPr>
            <w:tcW w:w="6946" w:type="dxa"/>
          </w:tcPr>
          <w:p w:rsidR="000F061F" w:rsidRPr="00F3169A" w:rsidRDefault="000F061F" w:rsidP="000F061F">
            <w:pPr>
              <w:rPr>
                <w:rFonts w:cstheme="minorHAnsi"/>
                <w:sz w:val="22"/>
                <w:szCs w:val="22"/>
              </w:rPr>
            </w:pPr>
          </w:p>
        </w:tc>
        <w:tc>
          <w:tcPr>
            <w:tcW w:w="1843" w:type="dxa"/>
          </w:tcPr>
          <w:p w:rsidR="000F061F" w:rsidRPr="00F3169A" w:rsidRDefault="000F061F" w:rsidP="000F061F">
            <w:pPr>
              <w:rPr>
                <w:rFonts w:cstheme="minorHAnsi"/>
                <w:sz w:val="22"/>
                <w:szCs w:val="22"/>
              </w:rPr>
            </w:pPr>
          </w:p>
        </w:tc>
      </w:tr>
      <w:tr w:rsidR="000F061F" w:rsidRPr="00F3169A" w:rsidTr="0074747A">
        <w:tc>
          <w:tcPr>
            <w:tcW w:w="6946" w:type="dxa"/>
          </w:tcPr>
          <w:p w:rsidR="000F061F" w:rsidRPr="00F3169A" w:rsidRDefault="000F061F" w:rsidP="00B23A43">
            <w:pPr>
              <w:numPr>
                <w:ilvl w:val="0"/>
                <w:numId w:val="18"/>
              </w:numPr>
              <w:contextualSpacing/>
              <w:rPr>
                <w:rFonts w:cstheme="minorHAnsi"/>
                <w:sz w:val="22"/>
                <w:szCs w:val="22"/>
              </w:rPr>
            </w:pPr>
            <w:proofErr w:type="spellStart"/>
            <w:r w:rsidRPr="00F3169A">
              <w:rPr>
                <w:rFonts w:cstheme="minorHAnsi"/>
                <w:sz w:val="22"/>
                <w:szCs w:val="22"/>
              </w:rPr>
              <w:t>Immunotoxicity</w:t>
            </w:r>
            <w:proofErr w:type="spellEnd"/>
          </w:p>
        </w:tc>
        <w:tc>
          <w:tcPr>
            <w:tcW w:w="1843" w:type="dxa"/>
          </w:tcPr>
          <w:p w:rsidR="000F061F" w:rsidRPr="00F3169A" w:rsidRDefault="000F061F" w:rsidP="000F061F">
            <w:pPr>
              <w:ind w:left="360"/>
              <w:rPr>
                <w:rFonts w:cstheme="minorHAnsi"/>
                <w:sz w:val="22"/>
                <w:szCs w:val="22"/>
              </w:rPr>
            </w:pPr>
          </w:p>
        </w:tc>
      </w:tr>
      <w:tr w:rsidR="000F061F" w:rsidRPr="00F3169A" w:rsidTr="0074747A">
        <w:tc>
          <w:tcPr>
            <w:tcW w:w="6946" w:type="dxa"/>
          </w:tcPr>
          <w:p w:rsidR="000F061F" w:rsidRPr="00F3169A" w:rsidRDefault="000F061F" w:rsidP="000F061F">
            <w:pPr>
              <w:rPr>
                <w:rFonts w:cstheme="minorHAnsi"/>
                <w:sz w:val="22"/>
                <w:szCs w:val="22"/>
              </w:rPr>
            </w:pPr>
            <w:r w:rsidRPr="00F3169A">
              <w:rPr>
                <w:rFonts w:cstheme="minorHAnsi"/>
                <w:sz w:val="22"/>
                <w:szCs w:val="22"/>
              </w:rPr>
              <w:t xml:space="preserve">No data available </w:t>
            </w:r>
          </w:p>
        </w:tc>
        <w:tc>
          <w:tcPr>
            <w:tcW w:w="1843" w:type="dxa"/>
          </w:tcPr>
          <w:p w:rsidR="000F061F" w:rsidRPr="00F3169A" w:rsidRDefault="000F061F" w:rsidP="000F061F">
            <w:pPr>
              <w:rPr>
                <w:rFonts w:cstheme="minorHAnsi"/>
                <w:sz w:val="22"/>
                <w:szCs w:val="22"/>
              </w:rPr>
            </w:pPr>
          </w:p>
        </w:tc>
      </w:tr>
      <w:tr w:rsidR="000F061F" w:rsidRPr="00F3169A" w:rsidTr="0074747A">
        <w:tc>
          <w:tcPr>
            <w:tcW w:w="6946" w:type="dxa"/>
          </w:tcPr>
          <w:p w:rsidR="000F061F" w:rsidRPr="00F3169A" w:rsidRDefault="000F061F" w:rsidP="000F061F">
            <w:pPr>
              <w:contextualSpacing/>
              <w:rPr>
                <w:rFonts w:cstheme="minorHAnsi"/>
                <w:sz w:val="22"/>
                <w:szCs w:val="22"/>
              </w:rPr>
            </w:pPr>
          </w:p>
        </w:tc>
        <w:tc>
          <w:tcPr>
            <w:tcW w:w="1843" w:type="dxa"/>
          </w:tcPr>
          <w:p w:rsidR="000F061F" w:rsidRPr="00F3169A" w:rsidRDefault="000F061F" w:rsidP="000F061F">
            <w:pPr>
              <w:contextualSpacing/>
              <w:rPr>
                <w:rFonts w:cstheme="minorHAnsi"/>
                <w:sz w:val="22"/>
                <w:szCs w:val="22"/>
              </w:rPr>
            </w:pPr>
          </w:p>
        </w:tc>
      </w:tr>
      <w:tr w:rsidR="000F061F" w:rsidRPr="00F3169A" w:rsidTr="0074747A">
        <w:tc>
          <w:tcPr>
            <w:tcW w:w="6946" w:type="dxa"/>
          </w:tcPr>
          <w:p w:rsidR="000F061F" w:rsidRPr="00F3169A" w:rsidRDefault="000F061F" w:rsidP="00B23A43">
            <w:pPr>
              <w:numPr>
                <w:ilvl w:val="0"/>
                <w:numId w:val="18"/>
              </w:numPr>
              <w:contextualSpacing/>
              <w:rPr>
                <w:rFonts w:cstheme="minorHAnsi"/>
                <w:sz w:val="22"/>
                <w:szCs w:val="22"/>
              </w:rPr>
            </w:pPr>
            <w:r w:rsidRPr="00F3169A">
              <w:rPr>
                <w:rFonts w:cstheme="minorHAnsi"/>
                <w:sz w:val="22"/>
                <w:szCs w:val="22"/>
              </w:rPr>
              <w:t>Endocrine disruption</w:t>
            </w:r>
          </w:p>
        </w:tc>
        <w:tc>
          <w:tcPr>
            <w:tcW w:w="1843" w:type="dxa"/>
          </w:tcPr>
          <w:p w:rsidR="000F061F" w:rsidRPr="00F3169A" w:rsidRDefault="000F061F" w:rsidP="000F061F">
            <w:pPr>
              <w:ind w:left="360"/>
              <w:rPr>
                <w:rFonts w:cstheme="minorHAnsi"/>
                <w:sz w:val="22"/>
                <w:szCs w:val="22"/>
              </w:rPr>
            </w:pPr>
          </w:p>
        </w:tc>
      </w:tr>
      <w:tr w:rsidR="000F061F" w:rsidRPr="00F3169A" w:rsidTr="0074747A">
        <w:tc>
          <w:tcPr>
            <w:tcW w:w="6946" w:type="dxa"/>
          </w:tcPr>
          <w:p w:rsidR="000F061F" w:rsidRPr="00F3169A" w:rsidRDefault="000F061F" w:rsidP="000F061F">
            <w:pPr>
              <w:rPr>
                <w:rFonts w:cstheme="minorHAnsi"/>
                <w:sz w:val="22"/>
                <w:szCs w:val="22"/>
              </w:rPr>
            </w:pPr>
            <w:r w:rsidRPr="00F3169A">
              <w:rPr>
                <w:rFonts w:cstheme="minorHAnsi"/>
                <w:sz w:val="22"/>
                <w:szCs w:val="22"/>
              </w:rPr>
              <w:t xml:space="preserve">No data available </w:t>
            </w:r>
          </w:p>
        </w:tc>
        <w:tc>
          <w:tcPr>
            <w:tcW w:w="1843" w:type="dxa"/>
          </w:tcPr>
          <w:p w:rsidR="000F061F" w:rsidRPr="00F3169A" w:rsidRDefault="000F061F" w:rsidP="000F061F">
            <w:pPr>
              <w:rPr>
                <w:rFonts w:cstheme="minorHAnsi"/>
                <w:sz w:val="22"/>
                <w:szCs w:val="22"/>
              </w:rPr>
            </w:pPr>
          </w:p>
        </w:tc>
      </w:tr>
      <w:tr w:rsidR="000F061F" w:rsidRPr="00F3169A" w:rsidTr="0074747A">
        <w:tc>
          <w:tcPr>
            <w:tcW w:w="6946" w:type="dxa"/>
          </w:tcPr>
          <w:p w:rsidR="000F061F" w:rsidRPr="00F3169A" w:rsidRDefault="000F061F" w:rsidP="000F061F">
            <w:pPr>
              <w:contextualSpacing/>
              <w:rPr>
                <w:rFonts w:cstheme="minorHAnsi"/>
                <w:sz w:val="22"/>
                <w:szCs w:val="22"/>
              </w:rPr>
            </w:pPr>
          </w:p>
        </w:tc>
        <w:tc>
          <w:tcPr>
            <w:tcW w:w="1843" w:type="dxa"/>
          </w:tcPr>
          <w:p w:rsidR="000F061F" w:rsidRPr="00F3169A" w:rsidRDefault="000F061F" w:rsidP="000F061F">
            <w:pPr>
              <w:contextualSpacing/>
              <w:rPr>
                <w:rFonts w:cstheme="minorHAnsi"/>
                <w:sz w:val="22"/>
                <w:szCs w:val="22"/>
              </w:rPr>
            </w:pPr>
          </w:p>
        </w:tc>
      </w:tr>
      <w:tr w:rsidR="000F061F" w:rsidRPr="00F3169A" w:rsidTr="0074747A">
        <w:tc>
          <w:tcPr>
            <w:tcW w:w="6946" w:type="dxa"/>
          </w:tcPr>
          <w:p w:rsidR="000F061F" w:rsidRPr="00F3169A" w:rsidRDefault="000F061F" w:rsidP="00B23A43">
            <w:pPr>
              <w:numPr>
                <w:ilvl w:val="0"/>
                <w:numId w:val="18"/>
              </w:numPr>
              <w:contextualSpacing/>
              <w:rPr>
                <w:rFonts w:cstheme="minorHAnsi"/>
                <w:sz w:val="22"/>
                <w:szCs w:val="22"/>
              </w:rPr>
            </w:pPr>
            <w:r w:rsidRPr="00F3169A">
              <w:rPr>
                <w:rFonts w:cstheme="minorHAnsi"/>
                <w:sz w:val="22"/>
                <w:szCs w:val="22"/>
              </w:rPr>
              <w:t>Mode of action</w:t>
            </w:r>
          </w:p>
        </w:tc>
        <w:tc>
          <w:tcPr>
            <w:tcW w:w="1843" w:type="dxa"/>
          </w:tcPr>
          <w:p w:rsidR="000F061F" w:rsidRPr="00F3169A" w:rsidRDefault="000F061F" w:rsidP="000F061F">
            <w:pPr>
              <w:ind w:left="360"/>
              <w:rPr>
                <w:rFonts w:cstheme="minorHAnsi"/>
                <w:sz w:val="22"/>
                <w:szCs w:val="22"/>
              </w:rPr>
            </w:pPr>
          </w:p>
        </w:tc>
      </w:tr>
      <w:tr w:rsidR="000F061F" w:rsidRPr="00F3169A" w:rsidTr="0074747A">
        <w:tc>
          <w:tcPr>
            <w:tcW w:w="6946" w:type="dxa"/>
          </w:tcPr>
          <w:p w:rsidR="000F061F" w:rsidRPr="00F3169A" w:rsidRDefault="000F061F" w:rsidP="000F061F">
            <w:pPr>
              <w:rPr>
                <w:rFonts w:cstheme="minorHAnsi"/>
                <w:sz w:val="22"/>
                <w:szCs w:val="22"/>
              </w:rPr>
            </w:pPr>
            <w:r w:rsidRPr="00F3169A">
              <w:rPr>
                <w:rFonts w:cstheme="minorHAnsi"/>
                <w:sz w:val="22"/>
                <w:szCs w:val="22"/>
              </w:rPr>
              <w:t xml:space="preserve">No data available </w:t>
            </w:r>
          </w:p>
        </w:tc>
        <w:tc>
          <w:tcPr>
            <w:tcW w:w="1843" w:type="dxa"/>
          </w:tcPr>
          <w:p w:rsidR="000F061F" w:rsidRPr="00F3169A" w:rsidRDefault="000F061F" w:rsidP="000F061F">
            <w:pPr>
              <w:rPr>
                <w:rFonts w:cstheme="minorHAnsi"/>
                <w:sz w:val="22"/>
                <w:szCs w:val="22"/>
              </w:rPr>
            </w:pPr>
          </w:p>
        </w:tc>
      </w:tr>
      <w:tr w:rsidR="000F061F" w:rsidRPr="00F3169A" w:rsidTr="0074747A">
        <w:tc>
          <w:tcPr>
            <w:tcW w:w="6946" w:type="dxa"/>
          </w:tcPr>
          <w:p w:rsidR="000F061F" w:rsidRPr="00F3169A" w:rsidRDefault="000F061F" w:rsidP="000F061F">
            <w:pPr>
              <w:contextualSpacing/>
              <w:rPr>
                <w:rFonts w:cstheme="minorHAnsi"/>
                <w:sz w:val="22"/>
                <w:szCs w:val="22"/>
              </w:rPr>
            </w:pPr>
          </w:p>
        </w:tc>
        <w:tc>
          <w:tcPr>
            <w:tcW w:w="1843" w:type="dxa"/>
          </w:tcPr>
          <w:p w:rsidR="000F061F" w:rsidRPr="00F3169A" w:rsidRDefault="000F061F" w:rsidP="000F061F">
            <w:pPr>
              <w:contextualSpacing/>
              <w:rPr>
                <w:rFonts w:cstheme="minorHAnsi"/>
                <w:sz w:val="22"/>
                <w:szCs w:val="22"/>
              </w:rPr>
            </w:pPr>
          </w:p>
        </w:tc>
      </w:tr>
      <w:tr w:rsidR="000F061F" w:rsidRPr="00F3169A" w:rsidTr="0074747A">
        <w:tc>
          <w:tcPr>
            <w:tcW w:w="6946" w:type="dxa"/>
          </w:tcPr>
          <w:p w:rsidR="000F061F" w:rsidRPr="00F3169A" w:rsidRDefault="000F061F" w:rsidP="00B23A43">
            <w:pPr>
              <w:numPr>
                <w:ilvl w:val="0"/>
                <w:numId w:val="18"/>
              </w:numPr>
              <w:contextualSpacing/>
              <w:rPr>
                <w:rFonts w:cstheme="minorHAnsi"/>
                <w:sz w:val="22"/>
                <w:szCs w:val="22"/>
              </w:rPr>
            </w:pPr>
            <w:r w:rsidRPr="00F3169A">
              <w:rPr>
                <w:rFonts w:cstheme="minorHAnsi"/>
                <w:sz w:val="22"/>
                <w:szCs w:val="22"/>
              </w:rPr>
              <w:t>Acceptable Exposure levels</w:t>
            </w:r>
          </w:p>
        </w:tc>
        <w:tc>
          <w:tcPr>
            <w:tcW w:w="1843" w:type="dxa"/>
          </w:tcPr>
          <w:p w:rsidR="000F061F" w:rsidRPr="00F3169A" w:rsidRDefault="000F061F" w:rsidP="000F061F">
            <w:pPr>
              <w:ind w:left="360"/>
              <w:rPr>
                <w:rFonts w:cstheme="minorHAnsi"/>
                <w:sz w:val="22"/>
                <w:szCs w:val="22"/>
              </w:rPr>
            </w:pPr>
          </w:p>
        </w:tc>
      </w:tr>
      <w:tr w:rsidR="000F061F" w:rsidRPr="00F3169A" w:rsidTr="0074747A">
        <w:tc>
          <w:tcPr>
            <w:tcW w:w="6946" w:type="dxa"/>
          </w:tcPr>
          <w:p w:rsidR="000F061F" w:rsidRPr="00F3169A" w:rsidRDefault="000F061F" w:rsidP="000F061F">
            <w:pPr>
              <w:autoSpaceDE w:val="0"/>
              <w:autoSpaceDN w:val="0"/>
              <w:adjustRightInd w:val="0"/>
              <w:rPr>
                <w:rFonts w:cstheme="minorHAnsi"/>
                <w:sz w:val="22"/>
                <w:szCs w:val="22"/>
              </w:rPr>
            </w:pPr>
            <w:r w:rsidRPr="00F3169A">
              <w:rPr>
                <w:rFonts w:cstheme="minorHAnsi"/>
                <w:sz w:val="22"/>
                <w:szCs w:val="22"/>
              </w:rPr>
              <w:t>The critical effect level for repeated-dose toxicity is considered to be 100 mg/kg-</w:t>
            </w:r>
            <w:proofErr w:type="spellStart"/>
            <w:r w:rsidRPr="00F3169A">
              <w:rPr>
                <w:rFonts w:cstheme="minorHAnsi"/>
                <w:sz w:val="22"/>
                <w:szCs w:val="22"/>
              </w:rPr>
              <w:t>bw</w:t>
            </w:r>
            <w:proofErr w:type="spellEnd"/>
            <w:r w:rsidRPr="00F3169A">
              <w:rPr>
                <w:rFonts w:cstheme="minorHAnsi"/>
                <w:sz w:val="22"/>
                <w:szCs w:val="22"/>
              </w:rPr>
              <w:t xml:space="preserve">/day via the oral route. This is based on increased liver weights in a 90-day rat study, as well as the extrapolation of critical effects and levels from oral data on the similar compounds D4 and D6 to D5. </w:t>
            </w:r>
          </w:p>
        </w:tc>
        <w:tc>
          <w:tcPr>
            <w:tcW w:w="1843" w:type="dxa"/>
          </w:tcPr>
          <w:p w:rsidR="000F061F" w:rsidRPr="00F3169A" w:rsidRDefault="000F061F" w:rsidP="000F061F">
            <w:pPr>
              <w:autoSpaceDE w:val="0"/>
              <w:autoSpaceDN w:val="0"/>
              <w:adjustRightInd w:val="0"/>
              <w:rPr>
                <w:rFonts w:cstheme="minorHAnsi"/>
                <w:sz w:val="22"/>
                <w:szCs w:val="22"/>
              </w:rPr>
            </w:pPr>
            <w:r w:rsidRPr="00F3169A">
              <w:rPr>
                <w:rFonts w:cstheme="minorHAnsi"/>
                <w:sz w:val="22"/>
                <w:szCs w:val="22"/>
              </w:rPr>
              <w:t>[1]</w:t>
            </w:r>
          </w:p>
        </w:tc>
      </w:tr>
    </w:tbl>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91" w:name="_Toc384565879"/>
      <w:r w:rsidRPr="00F3169A">
        <w:rPr>
          <w:rFonts w:asciiTheme="majorHAnsi" w:eastAsiaTheme="majorEastAsia" w:hAnsiTheme="majorHAnsi" w:cstheme="majorBidi"/>
          <w:b/>
          <w:bCs/>
          <w:sz w:val="22"/>
          <w:szCs w:val="22"/>
        </w:rPr>
        <w:t>Environmental hazard assessment</w:t>
      </w:r>
      <w:bookmarkEnd w:id="91"/>
    </w:p>
    <w:p w:rsidR="000F061F" w:rsidRPr="00F3169A" w:rsidRDefault="000F061F" w:rsidP="000F061F">
      <w:pPr>
        <w:keepNext/>
        <w:keepLines/>
        <w:spacing w:before="240" w:after="120"/>
        <w:outlineLvl w:val="1"/>
        <w:rPr>
          <w:rFonts w:asciiTheme="majorHAnsi" w:eastAsiaTheme="majorEastAsia" w:hAnsiTheme="majorHAnsi" w:cstheme="majorBidi"/>
          <w:bCs/>
          <w:sz w:val="22"/>
          <w:szCs w:val="22"/>
          <w:u w:val="single"/>
        </w:rPr>
      </w:pPr>
      <w:r w:rsidRPr="00F3169A">
        <w:rPr>
          <w:rFonts w:asciiTheme="majorHAnsi" w:eastAsiaTheme="majorEastAsia" w:hAnsiTheme="majorHAnsi" w:cstheme="majorBidi"/>
          <w:bCs/>
          <w:sz w:val="22"/>
          <w:szCs w:val="22"/>
          <w:u w:val="single"/>
        </w:rPr>
        <w:t>Aquatic compartment (including sediment)</w:t>
      </w:r>
    </w:p>
    <w:p w:rsidR="000F061F" w:rsidRPr="00F3169A" w:rsidRDefault="000F061F" w:rsidP="000F061F">
      <w:pPr>
        <w:spacing w:before="120"/>
        <w:rPr>
          <w:rFonts w:cstheme="minorHAnsi"/>
          <w:sz w:val="22"/>
          <w:szCs w:val="22"/>
        </w:rPr>
      </w:pPr>
      <w:r w:rsidRPr="00F3169A">
        <w:rPr>
          <w:rFonts w:cstheme="minorHAnsi"/>
          <w:sz w:val="22"/>
          <w:szCs w:val="22"/>
        </w:rPr>
        <w:t xml:space="preserve">The experimental toxicity data showed no adverse effects to pelagic aquatic organisms at concentrations up to 0.0046 mg/L, its approximate water solubility limit. However, reduced bioavailability compared to its close analogues, D4 and D5, suggests that no toxic threshold for adverse effect is expected for D6 at its water solubility limit. </w:t>
      </w:r>
      <w:r w:rsidR="00A77665">
        <w:rPr>
          <w:rFonts w:cstheme="minorHAnsi"/>
          <w:sz w:val="22"/>
          <w:szCs w:val="22"/>
        </w:rPr>
        <w:t>[1]</w:t>
      </w:r>
    </w:p>
    <w:p w:rsidR="000F061F" w:rsidRPr="00F3169A" w:rsidRDefault="000F061F" w:rsidP="000F061F">
      <w:pPr>
        <w:spacing w:before="120"/>
        <w:rPr>
          <w:rFonts w:cstheme="minorHAnsi"/>
          <w:sz w:val="22"/>
          <w:szCs w:val="22"/>
        </w:rPr>
      </w:pPr>
      <w:r w:rsidRPr="00F3169A">
        <w:rPr>
          <w:rFonts w:cstheme="minorHAnsi"/>
          <w:sz w:val="22"/>
          <w:szCs w:val="22"/>
        </w:rPr>
        <w:t xml:space="preserve">A 28-Day EC50 value of 37 mg/kg dry weight has been determined for the effects of the sediment incorporated test substance on mortality of </w:t>
      </w:r>
      <w:proofErr w:type="spellStart"/>
      <w:r w:rsidRPr="00F3169A">
        <w:rPr>
          <w:rFonts w:cstheme="minorHAnsi"/>
          <w:sz w:val="22"/>
          <w:szCs w:val="22"/>
        </w:rPr>
        <w:t>Chironomus</w:t>
      </w:r>
      <w:proofErr w:type="spellEnd"/>
      <w:r w:rsidRPr="00F3169A">
        <w:rPr>
          <w:rFonts w:cstheme="minorHAnsi"/>
          <w:sz w:val="22"/>
          <w:szCs w:val="22"/>
        </w:rPr>
        <w:t xml:space="preserve"> </w:t>
      </w:r>
      <w:proofErr w:type="spellStart"/>
      <w:r w:rsidRPr="00F3169A">
        <w:rPr>
          <w:rFonts w:cstheme="minorHAnsi"/>
          <w:sz w:val="22"/>
          <w:szCs w:val="22"/>
        </w:rPr>
        <w:t>riparius</w:t>
      </w:r>
      <w:proofErr w:type="spellEnd"/>
      <w:r w:rsidRPr="00F3169A">
        <w:rPr>
          <w:rFonts w:cstheme="minorHAnsi"/>
          <w:sz w:val="22"/>
          <w:szCs w:val="22"/>
        </w:rPr>
        <w:t>. A NOEC of &lt;22 mg/kg dry weight for effects on development rate and development time has been determined in the same test [10].</w:t>
      </w:r>
    </w:p>
    <w:p w:rsidR="000F061F" w:rsidRPr="00F3169A" w:rsidRDefault="000F061F" w:rsidP="000F061F">
      <w:pPr>
        <w:spacing w:before="120"/>
        <w:rPr>
          <w:rFonts w:cstheme="minorHAnsi"/>
          <w:sz w:val="22"/>
          <w:szCs w:val="22"/>
        </w:rPr>
      </w:pPr>
      <w:r w:rsidRPr="00F3169A">
        <w:rPr>
          <w:rFonts w:cstheme="minorHAnsi"/>
          <w:sz w:val="22"/>
          <w:szCs w:val="22"/>
        </w:rPr>
        <w:t xml:space="preserve">A 28-d EC50 value of &gt;420 mg/kg dry weight and a NOEC of ≥420 mg/kg dry weight have been determined for the effects of the test substance on numbers and biomass of </w:t>
      </w:r>
      <w:proofErr w:type="spellStart"/>
      <w:r w:rsidRPr="00F3169A">
        <w:rPr>
          <w:rFonts w:cstheme="minorHAnsi"/>
          <w:sz w:val="22"/>
          <w:szCs w:val="22"/>
        </w:rPr>
        <w:t>Lumbriculus</w:t>
      </w:r>
      <w:proofErr w:type="spellEnd"/>
      <w:r w:rsidRPr="00F3169A">
        <w:rPr>
          <w:rFonts w:cstheme="minorHAnsi"/>
          <w:sz w:val="22"/>
          <w:szCs w:val="22"/>
        </w:rPr>
        <w:t xml:space="preserve"> </w:t>
      </w:r>
      <w:proofErr w:type="spellStart"/>
      <w:r w:rsidRPr="00F3169A">
        <w:rPr>
          <w:rFonts w:cstheme="minorHAnsi"/>
          <w:sz w:val="22"/>
          <w:szCs w:val="22"/>
        </w:rPr>
        <w:t>variegatus</w:t>
      </w:r>
      <w:proofErr w:type="spellEnd"/>
      <w:r w:rsidRPr="00F3169A">
        <w:rPr>
          <w:rFonts w:cstheme="minorHAnsi"/>
          <w:sz w:val="22"/>
          <w:szCs w:val="22"/>
        </w:rPr>
        <w:t xml:space="preserve"> recovered from treated sediments. The results are expressed relative to mean measured exposure concentrations [10].</w:t>
      </w:r>
    </w:p>
    <w:p w:rsidR="000F061F" w:rsidRPr="00F3169A" w:rsidRDefault="000F061F" w:rsidP="000F061F">
      <w:pPr>
        <w:spacing w:before="120"/>
        <w:rPr>
          <w:rFonts w:cstheme="minorHAnsi"/>
          <w:sz w:val="22"/>
          <w:szCs w:val="22"/>
        </w:rPr>
      </w:pPr>
      <w:r w:rsidRPr="00F3169A">
        <w:rPr>
          <w:rFonts w:cstheme="minorHAnsi"/>
          <w:sz w:val="22"/>
          <w:szCs w:val="22"/>
        </w:rPr>
        <w:t>Information on the toxicity of D6 to sediment-dwelling organisms is not available; a conservative read-across from D5 was applied and it is concluded that the no-effect concentration for D6 to the benthic community is above 69 mg/kg [10].</w:t>
      </w:r>
    </w:p>
    <w:p w:rsidR="000F061F" w:rsidRPr="00F3169A" w:rsidRDefault="000F061F" w:rsidP="000F061F">
      <w:pPr>
        <w:ind w:left="720"/>
        <w:contextualSpacing/>
        <w:rPr>
          <w:rFonts w:cstheme="minorHAnsi"/>
          <w:sz w:val="22"/>
          <w:szCs w:val="22"/>
        </w:rPr>
      </w:pPr>
    </w:p>
    <w:p w:rsidR="000F061F" w:rsidRPr="00F3169A" w:rsidRDefault="000F061F" w:rsidP="000F061F">
      <w:pPr>
        <w:ind w:left="720" w:hanging="720"/>
        <w:contextualSpacing/>
        <w:rPr>
          <w:rFonts w:cstheme="minorHAnsi"/>
          <w:sz w:val="22"/>
          <w:szCs w:val="22"/>
          <w:u w:val="single"/>
        </w:rPr>
      </w:pPr>
      <w:r w:rsidRPr="00F3169A">
        <w:rPr>
          <w:rFonts w:cstheme="minorHAnsi"/>
          <w:sz w:val="22"/>
          <w:szCs w:val="22"/>
          <w:u w:val="single"/>
        </w:rPr>
        <w:t>Terrestrial compartment</w:t>
      </w:r>
    </w:p>
    <w:p w:rsidR="000F061F" w:rsidRPr="00F3169A" w:rsidRDefault="000F061F" w:rsidP="000F061F">
      <w:pPr>
        <w:ind w:left="720" w:hanging="720"/>
        <w:contextualSpacing/>
        <w:rPr>
          <w:rFonts w:cstheme="minorHAnsi"/>
          <w:sz w:val="22"/>
          <w:szCs w:val="22"/>
          <w:u w:val="single"/>
        </w:rPr>
      </w:pPr>
    </w:p>
    <w:p w:rsidR="000F061F" w:rsidRPr="00F3169A" w:rsidRDefault="000F061F" w:rsidP="000F061F">
      <w:pPr>
        <w:spacing w:before="120"/>
        <w:contextualSpacing/>
        <w:rPr>
          <w:rFonts w:cstheme="minorHAnsi"/>
          <w:sz w:val="22"/>
          <w:szCs w:val="22"/>
        </w:rPr>
      </w:pPr>
      <w:r w:rsidRPr="00F3169A">
        <w:rPr>
          <w:rFonts w:cstheme="minorHAnsi"/>
          <w:sz w:val="22"/>
          <w:szCs w:val="22"/>
        </w:rPr>
        <w:t xml:space="preserve">A 28-day LC50 value of &gt;4074 mg/kg dry weight and a 56-day NOEC of ≥4074 mg/kg dry weight have been determined for the effects of the test substance on mortality and reproduction and growth respectively of </w:t>
      </w:r>
      <w:proofErr w:type="spellStart"/>
      <w:r w:rsidRPr="00F3169A">
        <w:rPr>
          <w:rFonts w:cstheme="minorHAnsi"/>
          <w:sz w:val="22"/>
          <w:szCs w:val="22"/>
        </w:rPr>
        <w:t>Eisenia</w:t>
      </w:r>
      <w:proofErr w:type="spellEnd"/>
      <w:r w:rsidRPr="00F3169A">
        <w:rPr>
          <w:rFonts w:cstheme="minorHAnsi"/>
          <w:sz w:val="22"/>
          <w:szCs w:val="22"/>
        </w:rPr>
        <w:t xml:space="preserve"> </w:t>
      </w:r>
      <w:proofErr w:type="spellStart"/>
      <w:r w:rsidRPr="00F3169A">
        <w:rPr>
          <w:rFonts w:cstheme="minorHAnsi"/>
          <w:sz w:val="22"/>
          <w:szCs w:val="22"/>
        </w:rPr>
        <w:t>andrei</w:t>
      </w:r>
      <w:proofErr w:type="spellEnd"/>
      <w:r w:rsidRPr="00F3169A">
        <w:rPr>
          <w:rFonts w:cstheme="minorHAnsi"/>
          <w:sz w:val="22"/>
          <w:szCs w:val="22"/>
        </w:rPr>
        <w:t xml:space="preserve"> [10]. </w:t>
      </w:r>
    </w:p>
    <w:p w:rsidR="000F061F" w:rsidRPr="00F3169A" w:rsidRDefault="000F061F" w:rsidP="000F061F">
      <w:pPr>
        <w:contextualSpacing/>
        <w:rPr>
          <w:rFonts w:cstheme="minorHAnsi"/>
          <w:sz w:val="22"/>
          <w:szCs w:val="22"/>
        </w:rPr>
      </w:pPr>
    </w:p>
    <w:p w:rsidR="000F061F" w:rsidRPr="00F3169A" w:rsidRDefault="000F061F" w:rsidP="000F061F">
      <w:pPr>
        <w:contextualSpacing/>
        <w:rPr>
          <w:rFonts w:cstheme="minorHAnsi"/>
          <w:sz w:val="22"/>
          <w:szCs w:val="22"/>
        </w:rPr>
      </w:pPr>
      <w:r w:rsidRPr="00F3169A">
        <w:rPr>
          <w:rFonts w:cstheme="minorHAnsi"/>
          <w:sz w:val="22"/>
          <w:szCs w:val="22"/>
        </w:rPr>
        <w:t xml:space="preserve">A 28-day LC50 value of 813 mg/kg dry weight and a 28 day IC50 value of 767 mg/kg dry weight have been determined for the effects of the test substance on mortality and reproduction of </w:t>
      </w:r>
      <w:proofErr w:type="spellStart"/>
      <w:r w:rsidRPr="00F3169A">
        <w:rPr>
          <w:rFonts w:cstheme="minorHAnsi"/>
          <w:sz w:val="22"/>
          <w:szCs w:val="22"/>
        </w:rPr>
        <w:t>Folsomia</w:t>
      </w:r>
      <w:proofErr w:type="spellEnd"/>
      <w:r w:rsidRPr="00F3169A">
        <w:rPr>
          <w:rFonts w:cstheme="minorHAnsi"/>
          <w:sz w:val="22"/>
          <w:szCs w:val="22"/>
        </w:rPr>
        <w:t xml:space="preserve"> </w:t>
      </w:r>
      <w:proofErr w:type="spellStart"/>
      <w:r w:rsidRPr="00F3169A">
        <w:rPr>
          <w:rFonts w:cstheme="minorHAnsi"/>
          <w:sz w:val="22"/>
          <w:szCs w:val="22"/>
        </w:rPr>
        <w:t>candida</w:t>
      </w:r>
      <w:proofErr w:type="spellEnd"/>
      <w:r w:rsidRPr="00F3169A">
        <w:rPr>
          <w:rFonts w:cstheme="minorHAnsi"/>
          <w:sz w:val="22"/>
          <w:szCs w:val="22"/>
        </w:rPr>
        <w:t>. A NOEC of 377 mg/kg dry weight has been determined by the reviewer on the basis of a visual examination of the data for both mortality and reproduction [10].</w:t>
      </w:r>
    </w:p>
    <w:p w:rsidR="000F061F" w:rsidRPr="00F3169A" w:rsidRDefault="000F061F" w:rsidP="000F061F">
      <w:pPr>
        <w:ind w:left="567"/>
        <w:contextualSpacing/>
        <w:rPr>
          <w:rFonts w:cstheme="minorHAnsi"/>
          <w:sz w:val="22"/>
          <w:szCs w:val="22"/>
        </w:rPr>
      </w:pP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92" w:name="_Toc384565880"/>
      <w:r w:rsidRPr="00F3169A">
        <w:rPr>
          <w:rFonts w:asciiTheme="majorHAnsi" w:eastAsiaTheme="majorEastAsia" w:hAnsiTheme="majorHAnsi" w:cstheme="majorBidi"/>
          <w:b/>
          <w:bCs/>
          <w:sz w:val="22"/>
          <w:szCs w:val="22"/>
        </w:rPr>
        <w:t>Other information</w:t>
      </w:r>
      <w:bookmarkEnd w:id="92"/>
    </w:p>
    <w:p w:rsidR="000F061F" w:rsidRPr="00F3169A" w:rsidRDefault="000F061F" w:rsidP="000F061F">
      <w:pPr>
        <w:keepNext/>
        <w:keepLines/>
        <w:spacing w:before="240" w:after="120"/>
        <w:outlineLvl w:val="1"/>
        <w:rPr>
          <w:rFonts w:asciiTheme="majorHAnsi" w:eastAsiaTheme="majorEastAsia" w:hAnsiTheme="majorHAnsi" w:cstheme="majorBidi"/>
          <w:bCs/>
          <w:sz w:val="22"/>
          <w:szCs w:val="22"/>
        </w:rPr>
      </w:pPr>
      <w:r w:rsidRPr="00F3169A">
        <w:rPr>
          <w:rFonts w:asciiTheme="majorHAnsi" w:eastAsiaTheme="majorEastAsia" w:hAnsiTheme="majorHAnsi" w:cstheme="majorBidi"/>
          <w:bCs/>
          <w:sz w:val="22"/>
          <w:szCs w:val="22"/>
        </w:rPr>
        <w:t>A search in Scopus yielded 6 peer reviewed articles with focus on health and environment for D6 [6].</w:t>
      </w:r>
    </w:p>
    <w:p w:rsidR="00A77665" w:rsidRPr="00F3169A" w:rsidRDefault="00A77665" w:rsidP="000F061F">
      <w:pPr>
        <w:keepNext/>
        <w:keepLines/>
        <w:spacing w:before="240" w:after="120"/>
        <w:outlineLvl w:val="1"/>
        <w:rPr>
          <w:rFonts w:asciiTheme="majorHAnsi" w:eastAsiaTheme="majorEastAsia" w:hAnsiTheme="majorHAnsi" w:cstheme="majorBidi"/>
          <w:bCs/>
          <w:sz w:val="22"/>
          <w:szCs w:val="22"/>
        </w:rPr>
      </w:pPr>
      <w:bookmarkStart w:id="93" w:name="_Toc384565881"/>
      <w:r>
        <w:rPr>
          <w:rFonts w:cstheme="minorHAnsi"/>
          <w:sz w:val="22"/>
          <w:szCs w:val="22"/>
        </w:rPr>
        <w:t>Environment Canada concluded that, g</w:t>
      </w:r>
      <w:r w:rsidRPr="00F3169A">
        <w:rPr>
          <w:rFonts w:cstheme="minorHAnsi"/>
          <w:sz w:val="22"/>
          <w:szCs w:val="22"/>
        </w:rPr>
        <w:t>iven the low bioavailability and low potential for effects, D6 has low potential to cause ecological harm</w:t>
      </w:r>
      <w:r w:rsidRPr="00A77665">
        <w:rPr>
          <w:sz w:val="22"/>
          <w:szCs w:val="22"/>
        </w:rPr>
        <w:t xml:space="preserve"> </w:t>
      </w:r>
      <w:r>
        <w:rPr>
          <w:sz w:val="22"/>
          <w:szCs w:val="22"/>
        </w:rPr>
        <w:t xml:space="preserve">and does not meet </w:t>
      </w:r>
      <w:r w:rsidRPr="00F3169A">
        <w:rPr>
          <w:sz w:val="22"/>
          <w:szCs w:val="22"/>
        </w:rPr>
        <w:t>the legal definition of toxic. It is concluded that D</w:t>
      </w:r>
      <w:r>
        <w:rPr>
          <w:sz w:val="22"/>
          <w:szCs w:val="22"/>
        </w:rPr>
        <w:t>6</w:t>
      </w:r>
      <w:r w:rsidRPr="00F3169A">
        <w:rPr>
          <w:sz w:val="22"/>
          <w:szCs w:val="22"/>
        </w:rPr>
        <w:t xml:space="preserve"> meets the criteria for persistence as set out in the </w:t>
      </w:r>
      <w:r w:rsidRPr="00F3169A">
        <w:rPr>
          <w:rStyle w:val="Emphasis"/>
          <w:sz w:val="22"/>
          <w:szCs w:val="22"/>
        </w:rPr>
        <w:t>Persistence and Bioaccumulation Regulations</w:t>
      </w:r>
      <w:r w:rsidRPr="00F3169A">
        <w:rPr>
          <w:sz w:val="22"/>
          <w:szCs w:val="22"/>
        </w:rPr>
        <w:t xml:space="preserve">. However, </w:t>
      </w:r>
      <w:r>
        <w:rPr>
          <w:sz w:val="22"/>
          <w:szCs w:val="22"/>
        </w:rPr>
        <w:t>D6</w:t>
      </w:r>
      <w:r w:rsidRPr="00F3169A">
        <w:rPr>
          <w:sz w:val="22"/>
          <w:szCs w:val="22"/>
        </w:rPr>
        <w:t xml:space="preserve"> </w:t>
      </w:r>
      <w:r>
        <w:rPr>
          <w:sz w:val="22"/>
          <w:szCs w:val="22"/>
        </w:rPr>
        <w:t>does not</w:t>
      </w:r>
      <w:r w:rsidRPr="00F3169A">
        <w:rPr>
          <w:sz w:val="22"/>
          <w:szCs w:val="22"/>
        </w:rPr>
        <w:t xml:space="preserve"> meet the criteri</w:t>
      </w:r>
      <w:r w:rsidR="008716B6">
        <w:rPr>
          <w:sz w:val="22"/>
          <w:szCs w:val="22"/>
        </w:rPr>
        <w:t>a</w:t>
      </w:r>
      <w:r w:rsidRPr="00F3169A">
        <w:rPr>
          <w:sz w:val="22"/>
          <w:szCs w:val="22"/>
        </w:rPr>
        <w:t xml:space="preserve"> for bioaccumulation</w:t>
      </w:r>
      <w:r w:rsidRPr="00F3169A">
        <w:rPr>
          <w:rFonts w:cstheme="minorHAnsi"/>
          <w:sz w:val="22"/>
          <w:szCs w:val="22"/>
        </w:rPr>
        <w:t xml:space="preserve"> [1].</w:t>
      </w:r>
    </w:p>
    <w:p w:rsidR="000F061F" w:rsidRPr="00F3169A" w:rsidRDefault="000F061F" w:rsidP="00B23A43">
      <w:pPr>
        <w:keepNext/>
        <w:keepLines/>
        <w:numPr>
          <w:ilvl w:val="1"/>
          <w:numId w:val="11"/>
        </w:numPr>
        <w:tabs>
          <w:tab w:val="num" w:pos="360"/>
        </w:tabs>
        <w:spacing w:before="240" w:after="120"/>
        <w:ind w:left="426" w:hanging="426"/>
        <w:outlineLvl w:val="1"/>
        <w:rPr>
          <w:rFonts w:asciiTheme="majorHAnsi" w:eastAsiaTheme="majorEastAsia" w:hAnsiTheme="majorHAnsi" w:cstheme="majorBidi"/>
          <w:b/>
          <w:bCs/>
          <w:sz w:val="22"/>
          <w:szCs w:val="22"/>
        </w:rPr>
      </w:pPr>
      <w:r w:rsidRPr="00F3169A">
        <w:rPr>
          <w:rFonts w:asciiTheme="majorHAnsi" w:eastAsiaTheme="majorEastAsia" w:hAnsiTheme="majorHAnsi" w:cstheme="majorBidi"/>
          <w:b/>
          <w:bCs/>
          <w:sz w:val="22"/>
          <w:szCs w:val="22"/>
        </w:rPr>
        <w:t>References</w:t>
      </w:r>
      <w:bookmarkEnd w:id="93"/>
    </w:p>
    <w:p w:rsidR="000F061F" w:rsidRPr="00F3169A" w:rsidRDefault="000F061F" w:rsidP="000F061F">
      <w:pPr>
        <w:spacing w:before="120"/>
        <w:rPr>
          <w:rFonts w:cstheme="minorHAnsi"/>
          <w:sz w:val="22"/>
          <w:szCs w:val="22"/>
        </w:rPr>
      </w:pPr>
      <w:r w:rsidRPr="00F3169A">
        <w:rPr>
          <w:rFonts w:cstheme="minorHAnsi"/>
          <w:bCs/>
          <w:sz w:val="22"/>
          <w:szCs w:val="22"/>
        </w:rPr>
        <w:t xml:space="preserve">[1] Environment Canada Health </w:t>
      </w:r>
      <w:proofErr w:type="gramStart"/>
      <w:r w:rsidRPr="00F3169A">
        <w:rPr>
          <w:rFonts w:cstheme="minorHAnsi"/>
          <w:bCs/>
          <w:sz w:val="22"/>
          <w:szCs w:val="22"/>
        </w:rPr>
        <w:t>Canada ,</w:t>
      </w:r>
      <w:proofErr w:type="gramEnd"/>
      <w:r w:rsidRPr="00F3169A">
        <w:rPr>
          <w:rFonts w:cstheme="minorHAnsi"/>
          <w:bCs/>
          <w:sz w:val="22"/>
          <w:szCs w:val="22"/>
        </w:rPr>
        <w:t xml:space="preserve"> Screening Assessment for the Challenge, </w:t>
      </w:r>
      <w:proofErr w:type="spellStart"/>
      <w:r w:rsidRPr="00F3169A">
        <w:rPr>
          <w:rFonts w:cstheme="minorHAnsi"/>
          <w:sz w:val="22"/>
          <w:szCs w:val="22"/>
        </w:rPr>
        <w:t>Dodecamethyl</w:t>
      </w:r>
      <w:proofErr w:type="spellEnd"/>
      <w:r w:rsidRPr="00F3169A">
        <w:rPr>
          <w:rFonts w:cstheme="minorHAnsi"/>
          <w:sz w:val="22"/>
          <w:szCs w:val="22"/>
        </w:rPr>
        <w:t xml:space="preserve"> </w:t>
      </w:r>
      <w:proofErr w:type="spellStart"/>
      <w:r w:rsidRPr="00F3169A">
        <w:rPr>
          <w:rFonts w:cstheme="minorHAnsi"/>
          <w:sz w:val="22"/>
          <w:szCs w:val="22"/>
        </w:rPr>
        <w:t>cyclohexasiloxane</w:t>
      </w:r>
      <w:proofErr w:type="spellEnd"/>
      <w:r w:rsidRPr="00F3169A">
        <w:rPr>
          <w:rFonts w:cstheme="minorHAnsi"/>
          <w:sz w:val="22"/>
          <w:szCs w:val="22"/>
        </w:rPr>
        <w:t xml:space="preserve"> (D6), (2008), </w:t>
      </w:r>
      <w:hyperlink r:id="rId47" w:history="1">
        <w:r w:rsidRPr="00F3169A">
          <w:rPr>
            <w:rFonts w:cstheme="minorHAnsi"/>
            <w:sz w:val="22"/>
            <w:u w:val="single"/>
          </w:rPr>
          <w:t>http://www.ec.gc.ca/ese-ees/FC0D11E7-DB34-41AA-B1B3-E66EFD8813F1/batch2_540-97-6_en.pdf</w:t>
        </w:r>
      </w:hyperlink>
    </w:p>
    <w:p w:rsidR="000F061F" w:rsidRPr="00F3169A" w:rsidRDefault="000F061F" w:rsidP="000F061F">
      <w:pPr>
        <w:autoSpaceDE w:val="0"/>
        <w:autoSpaceDN w:val="0"/>
        <w:adjustRightInd w:val="0"/>
        <w:spacing w:before="120"/>
        <w:rPr>
          <w:rFonts w:cstheme="minorHAnsi"/>
          <w:sz w:val="22"/>
          <w:szCs w:val="22"/>
        </w:rPr>
      </w:pPr>
      <w:r w:rsidRPr="00F3169A">
        <w:rPr>
          <w:rFonts w:cstheme="minorHAnsi"/>
          <w:sz w:val="22"/>
          <w:szCs w:val="22"/>
        </w:rPr>
        <w:lastRenderedPageBreak/>
        <w:t xml:space="preserve">[2] </w:t>
      </w:r>
      <w:proofErr w:type="spellStart"/>
      <w:r w:rsidRPr="00F3169A">
        <w:rPr>
          <w:rFonts w:cstheme="minorHAnsi"/>
          <w:sz w:val="22"/>
          <w:szCs w:val="22"/>
        </w:rPr>
        <w:t>Chemspider</w:t>
      </w:r>
      <w:proofErr w:type="spellEnd"/>
      <w:r w:rsidRPr="00F3169A">
        <w:rPr>
          <w:rFonts w:cstheme="minorHAnsi"/>
          <w:sz w:val="22"/>
          <w:szCs w:val="22"/>
        </w:rPr>
        <w:t xml:space="preserve">, </w:t>
      </w:r>
      <w:hyperlink r:id="rId48" w:history="1">
        <w:r w:rsidRPr="00F3169A">
          <w:rPr>
            <w:rFonts w:cstheme="minorHAnsi"/>
            <w:sz w:val="22"/>
            <w:u w:val="single"/>
          </w:rPr>
          <w:t>http://www.chemspider.com</w:t>
        </w:r>
      </w:hyperlink>
    </w:p>
    <w:p w:rsidR="000F061F" w:rsidRPr="00F3169A" w:rsidRDefault="000F061F" w:rsidP="000F061F">
      <w:pPr>
        <w:spacing w:before="120"/>
        <w:rPr>
          <w:rFonts w:cstheme="minorHAnsi"/>
          <w:sz w:val="22"/>
          <w:szCs w:val="22"/>
        </w:rPr>
      </w:pPr>
      <w:r w:rsidRPr="00F3169A">
        <w:rPr>
          <w:rFonts w:cstheme="minorHAnsi"/>
          <w:sz w:val="22"/>
          <w:szCs w:val="22"/>
        </w:rPr>
        <w:t>[3] Harmonized Classification according to GHS Regulation (EC) No 1272/2008</w:t>
      </w:r>
    </w:p>
    <w:p w:rsidR="000F061F" w:rsidRPr="00F3169A" w:rsidRDefault="009C092A" w:rsidP="000F061F">
      <w:pPr>
        <w:rPr>
          <w:rFonts w:cstheme="minorHAnsi"/>
          <w:sz w:val="22"/>
          <w:szCs w:val="22"/>
        </w:rPr>
      </w:pPr>
      <w:hyperlink r:id="rId49" w:history="1">
        <w:r w:rsidR="000F061F" w:rsidRPr="00F3169A">
          <w:rPr>
            <w:rFonts w:cstheme="minorHAnsi"/>
            <w:sz w:val="22"/>
            <w:u w:val="single"/>
          </w:rPr>
          <w:t>http://echa.europa.eu/web/guest/information-on-chemicals/cl-inventory-database</w:t>
        </w:r>
      </w:hyperlink>
    </w:p>
    <w:p w:rsidR="000F061F" w:rsidRPr="00F3169A" w:rsidRDefault="000F061F" w:rsidP="000F061F">
      <w:pPr>
        <w:spacing w:before="120"/>
        <w:rPr>
          <w:rFonts w:cstheme="minorHAnsi"/>
          <w:sz w:val="22"/>
          <w:szCs w:val="22"/>
        </w:rPr>
      </w:pPr>
      <w:r w:rsidRPr="00F3169A">
        <w:rPr>
          <w:rFonts w:cstheme="minorHAnsi"/>
          <w:sz w:val="22"/>
          <w:szCs w:val="22"/>
        </w:rPr>
        <w:t>[4] International Agency for Research on Cancer (IARC)</w:t>
      </w:r>
    </w:p>
    <w:p w:rsidR="000F061F" w:rsidRPr="00F3169A" w:rsidRDefault="009C092A" w:rsidP="000F061F">
      <w:pPr>
        <w:rPr>
          <w:rFonts w:cstheme="minorHAnsi"/>
          <w:sz w:val="22"/>
          <w:szCs w:val="22"/>
        </w:rPr>
      </w:pPr>
      <w:hyperlink r:id="rId50" w:history="1">
        <w:r w:rsidR="000F061F" w:rsidRPr="00F3169A">
          <w:rPr>
            <w:rFonts w:cstheme="minorHAnsi"/>
            <w:sz w:val="22"/>
            <w:u w:val="single"/>
          </w:rPr>
          <w:t>http://monographs.iarc.fr/ENG/Monographs/PDFs/index.php</w:t>
        </w:r>
      </w:hyperlink>
    </w:p>
    <w:p w:rsidR="000F061F" w:rsidRPr="001C4236" w:rsidRDefault="000F061F" w:rsidP="000F061F">
      <w:pPr>
        <w:spacing w:before="120"/>
        <w:rPr>
          <w:rFonts w:cstheme="minorHAnsi"/>
          <w:sz w:val="22"/>
          <w:szCs w:val="22"/>
          <w:lang w:val="nl-NL"/>
        </w:rPr>
      </w:pPr>
      <w:r w:rsidRPr="001C4236">
        <w:rPr>
          <w:rFonts w:cstheme="minorHAnsi"/>
          <w:sz w:val="22"/>
          <w:szCs w:val="22"/>
          <w:lang w:val="nl-NL"/>
        </w:rPr>
        <w:t>[5] Institut fur Arbeitsschutz Deutschen Gesetzlichen Unfallversicherung (IFA).</w:t>
      </w:r>
    </w:p>
    <w:p w:rsidR="000F061F" w:rsidRPr="001C4236" w:rsidRDefault="009C092A" w:rsidP="000F061F">
      <w:pPr>
        <w:tabs>
          <w:tab w:val="left" w:pos="990"/>
        </w:tabs>
        <w:rPr>
          <w:rFonts w:cstheme="minorHAnsi"/>
          <w:sz w:val="22"/>
          <w:szCs w:val="22"/>
          <w:lang w:val="nl-NL"/>
        </w:rPr>
      </w:pPr>
      <w:hyperlink r:id="rId51" w:history="1">
        <w:r w:rsidR="000F061F" w:rsidRPr="001C4236">
          <w:rPr>
            <w:rFonts w:cstheme="minorHAnsi"/>
            <w:sz w:val="22"/>
            <w:u w:val="single"/>
            <w:lang w:val="nl-NL"/>
          </w:rPr>
          <w:t>http://limitvalue.ifa.dguv.de/Webform_gw.aspx</w:t>
        </w:r>
      </w:hyperlink>
      <w:r w:rsidR="000F061F" w:rsidRPr="001C4236">
        <w:rPr>
          <w:rFonts w:cstheme="minorHAnsi"/>
          <w:sz w:val="22"/>
          <w:szCs w:val="22"/>
          <w:lang w:val="nl-NL"/>
        </w:rPr>
        <w:t xml:space="preserve"> </w:t>
      </w:r>
    </w:p>
    <w:p w:rsidR="000F061F" w:rsidRPr="00F3169A" w:rsidRDefault="000F061F" w:rsidP="000F061F">
      <w:pPr>
        <w:spacing w:before="120"/>
        <w:rPr>
          <w:rFonts w:cstheme="minorHAnsi"/>
          <w:sz w:val="22"/>
          <w:szCs w:val="22"/>
        </w:rPr>
      </w:pPr>
      <w:r w:rsidRPr="00F3169A">
        <w:rPr>
          <w:rFonts w:cstheme="minorHAnsi"/>
          <w:sz w:val="22"/>
          <w:szCs w:val="22"/>
        </w:rPr>
        <w:t>[6] Scopus, primary literature screening search, http://www.scopus.com/home.url?zone=header&amp;origin=resultslist</w:t>
      </w:r>
    </w:p>
    <w:p w:rsidR="000F061F" w:rsidRPr="00F3169A" w:rsidRDefault="000F061F" w:rsidP="000F061F">
      <w:pPr>
        <w:autoSpaceDE w:val="0"/>
        <w:autoSpaceDN w:val="0"/>
        <w:adjustRightInd w:val="0"/>
        <w:spacing w:before="120"/>
        <w:rPr>
          <w:rFonts w:cstheme="minorHAnsi"/>
          <w:sz w:val="22"/>
          <w:szCs w:val="22"/>
        </w:rPr>
      </w:pPr>
      <w:r w:rsidRPr="00F3169A">
        <w:rPr>
          <w:rFonts w:cstheme="minorHAnsi"/>
          <w:sz w:val="22"/>
          <w:szCs w:val="22"/>
        </w:rPr>
        <w:t xml:space="preserve">[7] EPIWEB 4.1 (US EPA, 2011). Estimation Programs Interface Suite™ for Microsoft® Windows, v 4.10 or insert version used]. </w:t>
      </w:r>
      <w:proofErr w:type="gramStart"/>
      <w:r w:rsidRPr="00F3169A">
        <w:rPr>
          <w:rFonts w:cstheme="minorHAnsi"/>
          <w:sz w:val="22"/>
          <w:szCs w:val="22"/>
        </w:rPr>
        <w:t>United States Environmental Protection Agency, Washington, DC, USA.</w:t>
      </w:r>
      <w:proofErr w:type="gramEnd"/>
    </w:p>
    <w:p w:rsidR="000F061F" w:rsidRPr="00F3169A" w:rsidRDefault="000F061F" w:rsidP="000F061F">
      <w:pPr>
        <w:spacing w:before="120"/>
        <w:rPr>
          <w:rFonts w:cstheme="minorHAnsi"/>
          <w:sz w:val="22"/>
          <w:szCs w:val="22"/>
        </w:rPr>
      </w:pPr>
      <w:r w:rsidRPr="00F3169A">
        <w:rPr>
          <w:rFonts w:cstheme="minorHAnsi"/>
          <w:sz w:val="22"/>
          <w:szCs w:val="22"/>
        </w:rPr>
        <w:t xml:space="preserve">[8] TOXNET, </w:t>
      </w:r>
      <w:hyperlink r:id="rId52" w:history="1">
        <w:r w:rsidRPr="00F3169A">
          <w:rPr>
            <w:rFonts w:cstheme="minorHAnsi"/>
            <w:sz w:val="22"/>
            <w:u w:val="single"/>
          </w:rPr>
          <w:t>http://toxnet.nlm.nih.gov/cgi-bin/sis/search</w:t>
        </w:r>
      </w:hyperlink>
    </w:p>
    <w:p w:rsidR="000F061F" w:rsidRPr="00F3169A" w:rsidRDefault="000F061F" w:rsidP="000F061F">
      <w:pPr>
        <w:spacing w:before="120"/>
        <w:rPr>
          <w:rFonts w:cstheme="minorHAnsi"/>
          <w:sz w:val="22"/>
          <w:szCs w:val="22"/>
        </w:rPr>
      </w:pPr>
      <w:r w:rsidRPr="001C4236">
        <w:rPr>
          <w:rFonts w:cstheme="minorHAnsi"/>
          <w:noProof/>
          <w:sz w:val="22"/>
          <w:szCs w:val="22"/>
          <w:lang w:val="nl-NL"/>
        </w:rPr>
        <w:t xml:space="preserve">[9] Wang, De-Gao, et al. </w:t>
      </w:r>
      <w:r w:rsidRPr="00F3169A">
        <w:rPr>
          <w:rFonts w:cstheme="minorHAnsi"/>
          <w:noProof/>
          <w:sz w:val="22"/>
          <w:szCs w:val="22"/>
        </w:rPr>
        <w:t xml:space="preserve">"Review of recent advances in research on the toxicity, detection, occurrence and fate of cyclic volatile methyl siloxanes in the environment." </w:t>
      </w:r>
      <w:r w:rsidRPr="00F3169A">
        <w:rPr>
          <w:rFonts w:cstheme="minorHAnsi"/>
          <w:i/>
          <w:iCs/>
          <w:noProof/>
          <w:sz w:val="22"/>
          <w:szCs w:val="22"/>
        </w:rPr>
        <w:t>Chemosphere</w:t>
      </w:r>
      <w:r w:rsidRPr="00F3169A">
        <w:rPr>
          <w:rFonts w:cstheme="minorHAnsi"/>
          <w:noProof/>
          <w:sz w:val="22"/>
          <w:szCs w:val="22"/>
        </w:rPr>
        <w:t xml:space="preserve"> Vol. 93, Issue 5, October 2013: 711–725</w:t>
      </w:r>
    </w:p>
    <w:p w:rsidR="000F061F" w:rsidRPr="00F3169A" w:rsidRDefault="000F061F" w:rsidP="000F061F">
      <w:pPr>
        <w:spacing w:before="120"/>
        <w:rPr>
          <w:rFonts w:cstheme="minorHAnsi"/>
          <w:sz w:val="22"/>
          <w:szCs w:val="22"/>
        </w:rPr>
      </w:pPr>
      <w:r w:rsidRPr="00F3169A">
        <w:rPr>
          <w:rFonts w:cstheme="minorHAnsi"/>
          <w:sz w:val="22"/>
          <w:szCs w:val="22"/>
        </w:rPr>
        <w:t>[10] ECHA registration data base*</w:t>
      </w:r>
      <w:r w:rsidRPr="00F3169A">
        <w:rPr>
          <w:rFonts w:cstheme="minorHAnsi"/>
          <w:sz w:val="22"/>
          <w:szCs w:val="22"/>
        </w:rPr>
        <w:br/>
        <w:t>http://echa.europa.eu/information-on-chemicals</w:t>
      </w:r>
    </w:p>
    <w:p w:rsidR="000F061F" w:rsidRPr="00F3169A" w:rsidRDefault="000F061F" w:rsidP="000F061F">
      <w:pPr>
        <w:rPr>
          <w:rFonts w:cstheme="minorHAnsi"/>
          <w:i/>
          <w:sz w:val="22"/>
          <w:szCs w:val="22"/>
        </w:rPr>
      </w:pPr>
      <w:r w:rsidRPr="00F3169A">
        <w:rPr>
          <w:rFonts w:cstheme="minorHAnsi"/>
          <w:i/>
          <w:sz w:val="22"/>
          <w:szCs w:val="22"/>
        </w:rPr>
        <w:t>*Note: primarily results with reliability level 1 (without restrictions) are referred to and when no level 1 results are available, reliability level 2 (with restrictions) are used.</w:t>
      </w:r>
    </w:p>
    <w:p w:rsidR="00383FBB" w:rsidRPr="00F3169A" w:rsidRDefault="00383FBB" w:rsidP="000F061F">
      <w:pPr>
        <w:spacing w:before="120"/>
        <w:rPr>
          <w:rFonts w:cstheme="minorHAnsi"/>
          <w:i/>
          <w:sz w:val="22"/>
          <w:szCs w:val="22"/>
        </w:rPr>
        <w:sectPr w:rsidR="00383FBB" w:rsidRPr="00F3169A" w:rsidSect="0074747A">
          <w:footerReference w:type="default" r:id="rId53"/>
          <w:pgSz w:w="11906" w:h="16838" w:code="9"/>
          <w:pgMar w:top="1418" w:right="1134" w:bottom="1701" w:left="1985" w:header="567" w:footer="454" w:gutter="0"/>
          <w:cols w:space="708"/>
          <w:docGrid w:linePitch="360"/>
        </w:sectPr>
      </w:pPr>
    </w:p>
    <w:p w:rsidR="00383FBB" w:rsidRPr="00F3169A" w:rsidRDefault="00383FBB" w:rsidP="00B23A43">
      <w:pPr>
        <w:pStyle w:val="Heading1"/>
        <w:numPr>
          <w:ilvl w:val="0"/>
          <w:numId w:val="31"/>
        </w:numPr>
        <w:spacing w:before="0"/>
        <w:rPr>
          <w:sz w:val="28"/>
          <w:szCs w:val="22"/>
        </w:rPr>
      </w:pPr>
      <w:bookmarkStart w:id="94" w:name="_Toc386800230"/>
      <w:bookmarkStart w:id="95" w:name="_Toc387074931"/>
      <w:r w:rsidRPr="00F3169A">
        <w:rPr>
          <w:sz w:val="28"/>
          <w:szCs w:val="22"/>
        </w:rPr>
        <w:lastRenderedPageBreak/>
        <w:t>1-Isopropyl-2-phenyl-benzene</w:t>
      </w:r>
      <w:bookmarkEnd w:id="94"/>
      <w:bookmarkEnd w:id="95"/>
    </w:p>
    <w:p w:rsidR="00383FBB" w:rsidRPr="00F3169A" w:rsidRDefault="00383FBB" w:rsidP="00383FBB">
      <w:pPr>
        <w:rPr>
          <w:rFonts w:cstheme="minorHAnsi"/>
          <w:b/>
          <w:sz w:val="32"/>
        </w:rPr>
      </w:pPr>
    </w:p>
    <w:p w:rsidR="00383FBB" w:rsidRPr="00F3169A" w:rsidRDefault="00383FBB" w:rsidP="00383FBB">
      <w:pPr>
        <w:widowControl w:val="0"/>
        <w:snapToGrid w:val="0"/>
        <w:rPr>
          <w:rFonts w:ascii="Times New Roman" w:hAnsi="Times New Roman" w:cs="Times New Roman"/>
          <w:b/>
          <w:i/>
          <w:iCs/>
          <w:sz w:val="22"/>
          <w:szCs w:val="22"/>
        </w:rPr>
      </w:pPr>
      <w:r w:rsidRPr="00F3169A">
        <w:rPr>
          <w:rFonts w:cstheme="minorHAnsi"/>
          <w:b/>
          <w:i/>
          <w:sz w:val="22"/>
          <w:szCs w:val="22"/>
        </w:rPr>
        <w:t xml:space="preserve">Overall conclusion: </w:t>
      </w:r>
      <w:r w:rsidRPr="00F3169A">
        <w:rPr>
          <w:rFonts w:ascii="Times New Roman" w:hAnsi="Times New Roman" w:cs="Times New Roman"/>
          <w:b/>
          <w:i/>
          <w:iCs/>
          <w:sz w:val="22"/>
          <w:szCs w:val="22"/>
        </w:rPr>
        <w:t xml:space="preserve">Class 4: Substances </w:t>
      </w:r>
      <w:proofErr w:type="gramStart"/>
      <w:r w:rsidRPr="00F3169A">
        <w:rPr>
          <w:rFonts w:ascii="Times New Roman" w:hAnsi="Times New Roman" w:cs="Times New Roman"/>
          <w:b/>
          <w:i/>
          <w:iCs/>
          <w:sz w:val="22"/>
          <w:szCs w:val="22"/>
        </w:rPr>
        <w:t>that are</w:t>
      </w:r>
      <w:proofErr w:type="gramEnd"/>
      <w:r w:rsidRPr="00F3169A">
        <w:rPr>
          <w:rFonts w:ascii="Times New Roman" w:hAnsi="Times New Roman" w:cs="Times New Roman"/>
          <w:b/>
          <w:i/>
          <w:iCs/>
          <w:sz w:val="22"/>
          <w:szCs w:val="22"/>
        </w:rPr>
        <w:t xml:space="preserve"> not likely to meet all Annex D criteria (b), (c), (</w:t>
      </w:r>
      <w:proofErr w:type="spellStart"/>
      <w:r w:rsidRPr="00F3169A">
        <w:rPr>
          <w:rFonts w:ascii="Times New Roman" w:hAnsi="Times New Roman" w:cs="Times New Roman"/>
          <w:b/>
          <w:i/>
          <w:iCs/>
          <w:sz w:val="22"/>
          <w:szCs w:val="22"/>
        </w:rPr>
        <w:t>d</w:t>
      </w:r>
      <w:proofErr w:type="spellEnd"/>
      <w:r w:rsidRPr="00F3169A">
        <w:rPr>
          <w:rFonts w:ascii="Times New Roman" w:hAnsi="Times New Roman" w:cs="Times New Roman"/>
          <w:b/>
          <w:i/>
          <w:iCs/>
          <w:sz w:val="22"/>
          <w:szCs w:val="22"/>
        </w:rPr>
        <w:t>) and (e)</w:t>
      </w:r>
    </w:p>
    <w:p w:rsidR="00383FBB" w:rsidRPr="00F3169A" w:rsidRDefault="00383FBB" w:rsidP="00383FBB">
      <w:pPr>
        <w:widowControl w:val="0"/>
        <w:snapToGrid w:val="0"/>
        <w:rPr>
          <w:rFonts w:ascii="Times New Roman" w:hAnsi="Times New Roman" w:cs="Times New Roman"/>
          <w:b/>
          <w:i/>
          <w:iCs/>
          <w:sz w:val="22"/>
          <w:szCs w:val="22"/>
        </w:rPr>
      </w:pPr>
    </w:p>
    <w:p w:rsidR="00383FBB" w:rsidRPr="00F3169A" w:rsidRDefault="00383FBB" w:rsidP="00383FBB">
      <w:pPr>
        <w:spacing w:before="120" w:after="120"/>
        <w:rPr>
          <w:rFonts w:cstheme="minorHAnsi"/>
          <w:b/>
          <w:sz w:val="22"/>
          <w:szCs w:val="22"/>
          <w:u w:val="single"/>
        </w:rPr>
      </w:pPr>
      <w:r w:rsidRPr="00F3169A">
        <w:rPr>
          <w:rFonts w:cstheme="minorHAnsi"/>
          <w:b/>
          <w:sz w:val="22"/>
          <w:szCs w:val="22"/>
          <w:u w:val="single"/>
        </w:rPr>
        <w:t>CONCLUSIONS</w:t>
      </w:r>
    </w:p>
    <w:p w:rsidR="00383FBB" w:rsidRPr="00F3169A" w:rsidRDefault="00383FBB" w:rsidP="00383FBB">
      <w:pPr>
        <w:rPr>
          <w:rFonts w:cstheme="minorHAnsi"/>
          <w:sz w:val="22"/>
          <w:szCs w:val="22"/>
        </w:rPr>
      </w:pPr>
      <w:r w:rsidRPr="00F3169A">
        <w:rPr>
          <w:rFonts w:cstheme="minorHAnsi"/>
          <w:sz w:val="22"/>
          <w:szCs w:val="22"/>
        </w:rPr>
        <w:t xml:space="preserve">Assessment of POP properties – comparison with the criteria of Annex D and other </w:t>
      </w:r>
    </w:p>
    <w:p w:rsidR="00383FBB" w:rsidRPr="00F3169A" w:rsidRDefault="00383FBB" w:rsidP="00383FBB">
      <w:pPr>
        <w:rPr>
          <w:rFonts w:cstheme="minorHAnsi"/>
          <w:sz w:val="22"/>
          <w:szCs w:val="22"/>
        </w:rPr>
      </w:pPr>
      <w:proofErr w:type="gramStart"/>
      <w:r w:rsidRPr="00F3169A">
        <w:rPr>
          <w:rFonts w:cstheme="minorHAnsi"/>
          <w:sz w:val="22"/>
          <w:szCs w:val="22"/>
        </w:rPr>
        <w:t>hazard</w:t>
      </w:r>
      <w:proofErr w:type="gramEnd"/>
      <w:r w:rsidRPr="00F3169A">
        <w:rPr>
          <w:rFonts w:cstheme="minorHAnsi"/>
          <w:sz w:val="22"/>
          <w:szCs w:val="22"/>
        </w:rPr>
        <w:t xml:space="preserve"> indicators</w:t>
      </w:r>
    </w:p>
    <w:p w:rsidR="00383FBB" w:rsidRPr="00F3169A" w:rsidRDefault="00383FBB" w:rsidP="00B23A43">
      <w:pPr>
        <w:keepNext/>
        <w:keepLines/>
        <w:numPr>
          <w:ilvl w:val="0"/>
          <w:numId w:val="28"/>
        </w:numPr>
        <w:spacing w:before="240" w:after="120"/>
        <w:outlineLvl w:val="1"/>
        <w:rPr>
          <w:rFonts w:asciiTheme="majorHAnsi" w:eastAsiaTheme="majorEastAsia" w:hAnsiTheme="majorHAnsi" w:cstheme="majorBidi"/>
          <w:b/>
          <w:bCs/>
          <w:sz w:val="22"/>
          <w:szCs w:val="22"/>
        </w:rPr>
      </w:pPr>
      <w:bookmarkStart w:id="96" w:name="_Toc384307768"/>
      <w:r w:rsidRPr="00F3169A">
        <w:rPr>
          <w:rFonts w:asciiTheme="majorHAnsi" w:eastAsiaTheme="majorEastAsia" w:hAnsiTheme="majorHAnsi" w:cstheme="majorBidi"/>
          <w:b/>
          <w:bCs/>
          <w:sz w:val="22"/>
          <w:szCs w:val="22"/>
        </w:rPr>
        <w:t>Persistence</w:t>
      </w:r>
      <w:bookmarkEnd w:id="96"/>
    </w:p>
    <w:p w:rsidR="00383FBB" w:rsidRPr="00F3169A" w:rsidRDefault="00383FBB" w:rsidP="00383FBB">
      <w:pPr>
        <w:rPr>
          <w:rFonts w:ascii="Times New Roman" w:hAnsi="Times New Roman" w:cs="Times New Roman"/>
          <w:sz w:val="22"/>
          <w:szCs w:val="22"/>
        </w:rPr>
      </w:pPr>
      <w:r w:rsidRPr="00F3169A">
        <w:rPr>
          <w:rFonts w:cstheme="minorHAnsi"/>
          <w:sz w:val="22"/>
          <w:szCs w:val="22"/>
        </w:rPr>
        <w:t xml:space="preserve">Experimental data on biodegradation in water and sediment -water samples suggest a rapid degradation of similar </w:t>
      </w:r>
      <w:proofErr w:type="spellStart"/>
      <w:r w:rsidRPr="00F3169A">
        <w:rPr>
          <w:rFonts w:ascii="Times New Roman" w:hAnsi="Times New Roman" w:cs="Times New Roman"/>
          <w:sz w:val="22"/>
          <w:szCs w:val="22"/>
        </w:rPr>
        <w:t>monoisopropyl</w:t>
      </w:r>
      <w:proofErr w:type="spellEnd"/>
      <w:r w:rsidRPr="00F3169A">
        <w:rPr>
          <w:rFonts w:ascii="Times New Roman" w:hAnsi="Times New Roman" w:cs="Times New Roman"/>
          <w:sz w:val="22"/>
          <w:szCs w:val="22"/>
        </w:rPr>
        <w:t xml:space="preserve"> biphenyl isomers. The substances were completely degraded in sediment-water samples within one week that suggest </w:t>
      </w:r>
      <w:r w:rsidR="004F26C5" w:rsidRPr="00F3169A">
        <w:rPr>
          <w:rFonts w:ascii="Times New Roman" w:hAnsi="Times New Roman" w:cs="Times New Roman"/>
          <w:sz w:val="22"/>
          <w:szCs w:val="22"/>
        </w:rPr>
        <w:t>half-life</w:t>
      </w:r>
      <w:r w:rsidRPr="00F3169A">
        <w:rPr>
          <w:rFonts w:ascii="Times New Roman" w:hAnsi="Times New Roman" w:cs="Times New Roman"/>
          <w:sz w:val="22"/>
          <w:szCs w:val="22"/>
        </w:rPr>
        <w:t xml:space="preserve"> in water and sediment much less than 2 month and 6 month respectively. </w:t>
      </w:r>
    </w:p>
    <w:p w:rsidR="00383FBB" w:rsidRPr="00F3169A" w:rsidRDefault="00383FBB" w:rsidP="00383FBB">
      <w:pPr>
        <w:spacing w:before="120" w:after="120"/>
        <w:rPr>
          <w:rFonts w:cstheme="minorHAnsi"/>
          <w:sz w:val="22"/>
          <w:szCs w:val="22"/>
        </w:rPr>
      </w:pPr>
      <w:r w:rsidRPr="00F3169A">
        <w:rPr>
          <w:rFonts w:cstheme="minorHAnsi"/>
          <w:sz w:val="22"/>
        </w:rPr>
        <w:t xml:space="preserve">1-Isopropyl-2-phenyl-benzene is considered not to fulfil </w:t>
      </w:r>
      <w:r w:rsidRPr="00F3169A">
        <w:rPr>
          <w:sz w:val="22"/>
          <w:szCs w:val="22"/>
        </w:rPr>
        <w:t xml:space="preserve">the </w:t>
      </w:r>
      <w:r w:rsidRPr="00F3169A">
        <w:rPr>
          <w:rFonts w:cstheme="minorHAnsi"/>
          <w:sz w:val="22"/>
          <w:szCs w:val="22"/>
        </w:rPr>
        <w:t>Annex D 1 (b) criteria for persistence.</w:t>
      </w:r>
    </w:p>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97" w:name="_Toc384307769"/>
      <w:r w:rsidRPr="00F3169A">
        <w:rPr>
          <w:rFonts w:asciiTheme="majorHAnsi" w:eastAsiaTheme="majorEastAsia" w:hAnsiTheme="majorHAnsi" w:cstheme="majorBidi"/>
          <w:b/>
          <w:bCs/>
          <w:sz w:val="22"/>
          <w:szCs w:val="22"/>
        </w:rPr>
        <w:t>Bioaccumulation</w:t>
      </w:r>
      <w:bookmarkEnd w:id="97"/>
    </w:p>
    <w:p w:rsidR="00383FBB" w:rsidRPr="00F3169A" w:rsidRDefault="00383FBB" w:rsidP="00383FBB">
      <w:pPr>
        <w:rPr>
          <w:rFonts w:cstheme="minorHAnsi"/>
          <w:sz w:val="22"/>
          <w:szCs w:val="22"/>
        </w:rPr>
      </w:pPr>
      <w:r w:rsidRPr="00F3169A">
        <w:rPr>
          <w:rFonts w:ascii="Times New Roman" w:hAnsi="Times New Roman" w:cs="Times New Roman"/>
          <w:sz w:val="22"/>
          <w:szCs w:val="22"/>
        </w:rPr>
        <w:t xml:space="preserve">In an experimental study, BCF were determined to be 2896 and 10790 respectively. </w:t>
      </w:r>
      <w:r w:rsidRPr="00F3169A">
        <w:rPr>
          <w:rFonts w:cstheme="minorHAnsi"/>
          <w:sz w:val="22"/>
          <w:szCs w:val="22"/>
        </w:rPr>
        <w:t xml:space="preserve">Two experimental log </w:t>
      </w:r>
      <w:proofErr w:type="spellStart"/>
      <w:r w:rsidRPr="00F3169A">
        <w:rPr>
          <w:rFonts w:cstheme="minorHAnsi"/>
          <w:sz w:val="22"/>
          <w:szCs w:val="22"/>
        </w:rPr>
        <w:t>Kow</w:t>
      </w:r>
      <w:proofErr w:type="spellEnd"/>
      <w:r w:rsidRPr="00F3169A">
        <w:rPr>
          <w:rFonts w:cstheme="minorHAnsi"/>
          <w:sz w:val="22"/>
          <w:szCs w:val="22"/>
        </w:rPr>
        <w:t xml:space="preserve"> values are available namely 5</w:t>
      </w:r>
      <w:r w:rsidR="00574632">
        <w:rPr>
          <w:rFonts w:cstheme="minorHAnsi"/>
          <w:sz w:val="22"/>
          <w:szCs w:val="22"/>
        </w:rPr>
        <w:t>.</w:t>
      </w:r>
      <w:r w:rsidRPr="00F3169A">
        <w:rPr>
          <w:rFonts w:cstheme="minorHAnsi"/>
          <w:sz w:val="22"/>
          <w:szCs w:val="22"/>
        </w:rPr>
        <w:t>33 and 5</w:t>
      </w:r>
      <w:r w:rsidR="00574632">
        <w:rPr>
          <w:rFonts w:cstheme="minorHAnsi"/>
          <w:sz w:val="22"/>
          <w:szCs w:val="22"/>
        </w:rPr>
        <w:t>.</w:t>
      </w:r>
      <w:r w:rsidRPr="00F3169A">
        <w:rPr>
          <w:rFonts w:cstheme="minorHAnsi"/>
          <w:sz w:val="22"/>
          <w:szCs w:val="22"/>
        </w:rPr>
        <w:t xml:space="preserve">51. </w:t>
      </w:r>
    </w:p>
    <w:p w:rsidR="00383FBB" w:rsidRPr="00F3169A" w:rsidRDefault="00383FBB" w:rsidP="00383FBB">
      <w:pPr>
        <w:spacing w:before="120" w:after="120"/>
        <w:rPr>
          <w:rFonts w:cstheme="minorHAnsi"/>
          <w:sz w:val="22"/>
          <w:szCs w:val="22"/>
        </w:rPr>
      </w:pPr>
      <w:r w:rsidRPr="00F3169A">
        <w:rPr>
          <w:rFonts w:cstheme="minorHAnsi"/>
          <w:sz w:val="22"/>
        </w:rPr>
        <w:t xml:space="preserve">1-Isopropyl-2-phenyl-benzene </w:t>
      </w:r>
      <w:r w:rsidRPr="00F3169A">
        <w:rPr>
          <w:sz w:val="22"/>
          <w:szCs w:val="22"/>
        </w:rPr>
        <w:t xml:space="preserve">is considered to fulfil </w:t>
      </w:r>
      <w:r w:rsidRPr="00F3169A">
        <w:rPr>
          <w:rFonts w:cstheme="minorHAnsi"/>
          <w:sz w:val="22"/>
          <w:szCs w:val="22"/>
        </w:rPr>
        <w:t>the Annex D 1 (c)</w:t>
      </w:r>
      <w:r w:rsidRPr="00F3169A">
        <w:rPr>
          <w:sz w:val="22"/>
          <w:szCs w:val="22"/>
        </w:rPr>
        <w:t>.</w:t>
      </w:r>
    </w:p>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98" w:name="_Toc384307770"/>
      <w:r w:rsidRPr="00F3169A">
        <w:rPr>
          <w:rFonts w:asciiTheme="majorHAnsi" w:eastAsiaTheme="majorEastAsia" w:hAnsiTheme="majorHAnsi" w:cstheme="majorBidi"/>
          <w:b/>
          <w:bCs/>
          <w:sz w:val="22"/>
          <w:szCs w:val="22"/>
        </w:rPr>
        <w:t>Long-range transport (LRT)</w:t>
      </w:r>
      <w:bookmarkEnd w:id="98"/>
    </w:p>
    <w:p w:rsidR="00383FBB" w:rsidRPr="00F3169A" w:rsidRDefault="00383FBB" w:rsidP="00383FBB">
      <w:pPr>
        <w:rPr>
          <w:rFonts w:ascii="Times New Roman" w:hAnsi="Times New Roman" w:cs="Times New Roman"/>
          <w:sz w:val="22"/>
          <w:szCs w:val="22"/>
        </w:rPr>
      </w:pPr>
      <w:r w:rsidRPr="00F3169A">
        <w:rPr>
          <w:rFonts w:cstheme="minorHAnsi"/>
          <w:sz w:val="22"/>
          <w:szCs w:val="22"/>
        </w:rPr>
        <w:t>Estimated half-life in air is 1.098 Days [</w:t>
      </w:r>
      <w:proofErr w:type="spellStart"/>
      <w:r w:rsidRPr="00F3169A">
        <w:rPr>
          <w:rFonts w:cstheme="minorHAnsi"/>
          <w:sz w:val="22"/>
          <w:szCs w:val="22"/>
        </w:rPr>
        <w:t>AopWin</w:t>
      </w:r>
      <w:proofErr w:type="spellEnd"/>
      <w:r w:rsidRPr="00F3169A">
        <w:rPr>
          <w:rFonts w:cstheme="minorHAnsi"/>
          <w:sz w:val="22"/>
          <w:szCs w:val="22"/>
        </w:rPr>
        <w:t xml:space="preserve"> v1.92].  </w:t>
      </w:r>
      <w:proofErr w:type="spellStart"/>
      <w:r w:rsidRPr="00F3169A">
        <w:rPr>
          <w:rFonts w:ascii="Times New Roman" w:hAnsi="Times New Roman" w:cs="Times New Roman"/>
          <w:sz w:val="22"/>
          <w:szCs w:val="22"/>
        </w:rPr>
        <w:t>Vapor</w:t>
      </w:r>
      <w:proofErr w:type="spellEnd"/>
      <w:r w:rsidRPr="00F3169A">
        <w:rPr>
          <w:rFonts w:ascii="Times New Roman" w:hAnsi="Times New Roman" w:cs="Times New Roman"/>
          <w:sz w:val="22"/>
          <w:szCs w:val="22"/>
        </w:rPr>
        <w:t xml:space="preserve">-phase </w:t>
      </w:r>
      <w:proofErr w:type="spellStart"/>
      <w:r w:rsidRPr="00F3169A">
        <w:rPr>
          <w:rFonts w:ascii="Times New Roman" w:hAnsi="Times New Roman" w:cs="Times New Roman"/>
          <w:bCs/>
          <w:sz w:val="22"/>
        </w:rPr>
        <w:t>isopropylbiphenyl</w:t>
      </w:r>
      <w:proofErr w:type="spellEnd"/>
      <w:r w:rsidRPr="00F3169A">
        <w:rPr>
          <w:rFonts w:ascii="Times New Roman" w:hAnsi="Times New Roman" w:cs="Times New Roman"/>
          <w:sz w:val="22"/>
          <w:szCs w:val="22"/>
        </w:rPr>
        <w:t xml:space="preserve"> is degraded in the atmosphere by reaction with </w:t>
      </w:r>
      <w:proofErr w:type="spellStart"/>
      <w:r w:rsidRPr="00F3169A">
        <w:rPr>
          <w:rFonts w:ascii="Times New Roman" w:hAnsi="Times New Roman" w:cs="Times New Roman"/>
          <w:sz w:val="22"/>
          <w:szCs w:val="22"/>
        </w:rPr>
        <w:t>photochemically</w:t>
      </w:r>
      <w:proofErr w:type="spellEnd"/>
      <w:r w:rsidRPr="00F3169A">
        <w:rPr>
          <w:rFonts w:ascii="Times New Roman" w:hAnsi="Times New Roman" w:cs="Times New Roman"/>
          <w:sz w:val="22"/>
          <w:szCs w:val="22"/>
        </w:rPr>
        <w:t xml:space="preserve">-produced hydroxyl </w:t>
      </w:r>
      <w:proofErr w:type="gramStart"/>
      <w:r w:rsidRPr="00F3169A">
        <w:rPr>
          <w:rFonts w:ascii="Times New Roman" w:hAnsi="Times New Roman" w:cs="Times New Roman"/>
          <w:sz w:val="22"/>
          <w:szCs w:val="22"/>
        </w:rPr>
        <w:t>radicals,</w:t>
      </w:r>
      <w:proofErr w:type="gramEnd"/>
      <w:r w:rsidRPr="00F3169A">
        <w:rPr>
          <w:rFonts w:ascii="Times New Roman" w:hAnsi="Times New Roman" w:cs="Times New Roman"/>
          <w:sz w:val="22"/>
          <w:szCs w:val="22"/>
        </w:rPr>
        <w:t xml:space="preserve"> the half-life for this reaction in air is estimated to be about 40 hours, a bit less than 2 days. </w:t>
      </w:r>
    </w:p>
    <w:p w:rsidR="00383FBB" w:rsidRPr="00F3169A" w:rsidRDefault="00383FBB" w:rsidP="00383FBB">
      <w:pPr>
        <w:spacing w:before="120" w:after="120"/>
        <w:rPr>
          <w:rFonts w:cstheme="minorHAnsi"/>
          <w:sz w:val="22"/>
          <w:szCs w:val="22"/>
        </w:rPr>
      </w:pPr>
      <w:r w:rsidRPr="00F3169A">
        <w:rPr>
          <w:rFonts w:cstheme="minorHAnsi"/>
          <w:sz w:val="22"/>
        </w:rPr>
        <w:t>1-Isopropyl-2-phenyl-benzene</w:t>
      </w:r>
      <w:r w:rsidRPr="00F3169A">
        <w:rPr>
          <w:rFonts w:cstheme="minorHAnsi"/>
          <w:sz w:val="22"/>
          <w:szCs w:val="22"/>
        </w:rPr>
        <w:t xml:space="preserve"> is therefore considered not to fulfil the Annex D 1 (</w:t>
      </w:r>
      <w:proofErr w:type="spellStart"/>
      <w:r w:rsidRPr="00F3169A">
        <w:rPr>
          <w:rFonts w:cstheme="minorHAnsi"/>
          <w:sz w:val="22"/>
          <w:szCs w:val="22"/>
        </w:rPr>
        <w:t>d</w:t>
      </w:r>
      <w:proofErr w:type="spellEnd"/>
      <w:r w:rsidRPr="00F3169A">
        <w:rPr>
          <w:rFonts w:cstheme="minorHAnsi"/>
          <w:sz w:val="22"/>
          <w:szCs w:val="22"/>
        </w:rPr>
        <w:t>) (iii) criteria</w:t>
      </w:r>
    </w:p>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99" w:name="_Toc384307771"/>
      <w:proofErr w:type="spellStart"/>
      <w:r w:rsidRPr="00F3169A">
        <w:rPr>
          <w:rFonts w:asciiTheme="majorHAnsi" w:eastAsiaTheme="majorEastAsia" w:hAnsiTheme="majorHAnsi" w:cstheme="majorBidi"/>
          <w:b/>
          <w:bCs/>
          <w:sz w:val="22"/>
          <w:szCs w:val="22"/>
        </w:rPr>
        <w:t>Ecotoxicity</w:t>
      </w:r>
      <w:bookmarkEnd w:id="99"/>
      <w:proofErr w:type="spellEnd"/>
      <w:r w:rsidRPr="00F3169A">
        <w:rPr>
          <w:rFonts w:asciiTheme="majorHAnsi" w:eastAsiaTheme="majorEastAsia" w:hAnsiTheme="majorHAnsi" w:cstheme="majorBidi"/>
          <w:b/>
          <w:bCs/>
          <w:sz w:val="22"/>
          <w:szCs w:val="22"/>
        </w:rPr>
        <w:t xml:space="preserve"> </w:t>
      </w:r>
    </w:p>
    <w:p w:rsidR="00383FBB" w:rsidRPr="00F3169A" w:rsidRDefault="00383FBB" w:rsidP="00383FBB">
      <w:pPr>
        <w:spacing w:before="120" w:after="120"/>
        <w:rPr>
          <w:rFonts w:cstheme="minorHAnsi"/>
          <w:sz w:val="22"/>
          <w:szCs w:val="22"/>
        </w:rPr>
      </w:pPr>
      <w:r w:rsidRPr="00F3169A">
        <w:rPr>
          <w:rFonts w:cstheme="minorHAnsi"/>
          <w:sz w:val="22"/>
          <w:szCs w:val="22"/>
        </w:rPr>
        <w:t>The substance is suggested with the data available to show high toxicity to aquatic organisms. There was no data available for terrestrial organisms.</w:t>
      </w:r>
    </w:p>
    <w:p w:rsidR="00383FBB" w:rsidRPr="00F3169A" w:rsidRDefault="00383FBB" w:rsidP="00383FBB">
      <w:pPr>
        <w:spacing w:before="120" w:after="120"/>
        <w:rPr>
          <w:rFonts w:cstheme="minorHAnsi"/>
          <w:sz w:val="22"/>
          <w:szCs w:val="22"/>
        </w:rPr>
      </w:pPr>
      <w:r w:rsidRPr="00F3169A">
        <w:rPr>
          <w:rFonts w:cstheme="minorHAnsi"/>
          <w:sz w:val="22"/>
        </w:rPr>
        <w:t xml:space="preserve">1-Isopropyl-2-phenyl-benzene </w:t>
      </w:r>
      <w:r w:rsidRPr="00F3169A">
        <w:rPr>
          <w:rFonts w:cstheme="minorHAnsi"/>
          <w:sz w:val="22"/>
          <w:szCs w:val="22"/>
        </w:rPr>
        <w:t>is likely to fulfil the Annex D 1 (e) criteria.</w:t>
      </w:r>
    </w:p>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100" w:name="_Toc384307772"/>
      <w:r w:rsidRPr="00F3169A">
        <w:rPr>
          <w:rFonts w:asciiTheme="majorHAnsi" w:eastAsiaTheme="majorEastAsia" w:hAnsiTheme="majorHAnsi" w:cstheme="majorBidi"/>
          <w:b/>
          <w:bCs/>
          <w:sz w:val="22"/>
          <w:szCs w:val="22"/>
        </w:rPr>
        <w:t>Toxicity to human health</w:t>
      </w:r>
      <w:bookmarkEnd w:id="100"/>
    </w:p>
    <w:p w:rsidR="00383FBB" w:rsidRPr="00F3169A" w:rsidRDefault="00383FBB" w:rsidP="00383FBB">
      <w:pPr>
        <w:spacing w:before="120" w:after="120"/>
        <w:rPr>
          <w:rFonts w:ascii="Times New Roman" w:hAnsi="Times New Roman" w:cs="Times New Roman"/>
          <w:sz w:val="22"/>
          <w:szCs w:val="22"/>
        </w:rPr>
      </w:pPr>
      <w:r w:rsidRPr="00F3169A">
        <w:rPr>
          <w:rFonts w:ascii="Times New Roman" w:hAnsi="Times New Roman" w:cs="Times New Roman"/>
          <w:sz w:val="22"/>
          <w:szCs w:val="22"/>
        </w:rPr>
        <w:t xml:space="preserve">The substance show acute toxicity data of more than 5000 mg/kg </w:t>
      </w:r>
      <w:proofErr w:type="spellStart"/>
      <w:proofErr w:type="gramStart"/>
      <w:r w:rsidRPr="00F3169A">
        <w:rPr>
          <w:rFonts w:ascii="Times New Roman" w:hAnsi="Times New Roman" w:cs="Times New Roman"/>
          <w:sz w:val="22"/>
          <w:szCs w:val="22"/>
        </w:rPr>
        <w:t>bw</w:t>
      </w:r>
      <w:proofErr w:type="spellEnd"/>
      <w:proofErr w:type="gramEnd"/>
      <w:r w:rsidRPr="00F3169A">
        <w:rPr>
          <w:rFonts w:ascii="Times New Roman" w:hAnsi="Times New Roman" w:cs="Times New Roman"/>
          <w:sz w:val="22"/>
          <w:szCs w:val="22"/>
        </w:rPr>
        <w:t xml:space="preserve"> and is therefore considered </w:t>
      </w:r>
      <w:r w:rsidR="004F26C5" w:rsidRPr="00F3169A">
        <w:rPr>
          <w:rFonts w:ascii="Times New Roman" w:hAnsi="Times New Roman" w:cs="Times New Roman"/>
          <w:sz w:val="22"/>
          <w:szCs w:val="22"/>
        </w:rPr>
        <w:t>non-toxic</w:t>
      </w:r>
      <w:r w:rsidRPr="00F3169A">
        <w:rPr>
          <w:rFonts w:ascii="Times New Roman" w:hAnsi="Times New Roman" w:cs="Times New Roman"/>
          <w:sz w:val="22"/>
          <w:szCs w:val="22"/>
        </w:rPr>
        <w:t xml:space="preserve">. No cancer classification according to IARC. </w:t>
      </w:r>
      <w:proofErr w:type="spellStart"/>
      <w:r w:rsidRPr="00F3169A">
        <w:rPr>
          <w:rFonts w:ascii="Times New Roman" w:hAnsi="Times New Roman" w:cs="Times New Roman"/>
          <w:sz w:val="22"/>
          <w:szCs w:val="22"/>
        </w:rPr>
        <w:t>Mutagenicity</w:t>
      </w:r>
      <w:proofErr w:type="spellEnd"/>
      <w:r w:rsidRPr="00F3169A">
        <w:rPr>
          <w:rFonts w:ascii="Times New Roman" w:hAnsi="Times New Roman" w:cs="Times New Roman"/>
          <w:sz w:val="22"/>
          <w:szCs w:val="22"/>
        </w:rPr>
        <w:t xml:space="preserve"> tests are negative .There are no data available for any other toxicity endpoints.</w:t>
      </w:r>
    </w:p>
    <w:p w:rsidR="00383FBB" w:rsidRPr="00F3169A" w:rsidRDefault="00383FBB" w:rsidP="00383FBB">
      <w:pPr>
        <w:spacing w:before="120" w:after="120"/>
        <w:rPr>
          <w:rFonts w:cstheme="minorHAnsi"/>
          <w:sz w:val="22"/>
          <w:szCs w:val="22"/>
        </w:rPr>
      </w:pPr>
      <w:r w:rsidRPr="00F3169A">
        <w:rPr>
          <w:rFonts w:cstheme="minorHAnsi"/>
          <w:sz w:val="22"/>
        </w:rPr>
        <w:t>1-Isopropyl-2-phenyl-benzene</w:t>
      </w:r>
      <w:r w:rsidRPr="00F3169A">
        <w:rPr>
          <w:rFonts w:cstheme="minorHAnsi"/>
          <w:sz w:val="22"/>
          <w:szCs w:val="22"/>
        </w:rPr>
        <w:t xml:space="preserve"> is not likely to fulfil the, the Annex D 1 (e) criteria.</w:t>
      </w:r>
    </w:p>
    <w:p w:rsidR="005B61EE" w:rsidRDefault="005B61EE">
      <w:pPr>
        <w:rPr>
          <w:rFonts w:cstheme="minorHAnsi"/>
          <w:b/>
          <w:sz w:val="22"/>
          <w:szCs w:val="22"/>
          <w:u w:val="single"/>
        </w:rPr>
      </w:pPr>
      <w:r>
        <w:rPr>
          <w:rFonts w:cstheme="minorHAnsi"/>
          <w:b/>
          <w:sz w:val="22"/>
          <w:szCs w:val="22"/>
          <w:u w:val="single"/>
        </w:rPr>
        <w:br w:type="page"/>
      </w:r>
    </w:p>
    <w:p w:rsidR="00383FBB" w:rsidRPr="00F3169A" w:rsidRDefault="00383FBB" w:rsidP="00383FBB">
      <w:pPr>
        <w:spacing w:before="120" w:after="120"/>
        <w:rPr>
          <w:rFonts w:cstheme="minorHAnsi"/>
          <w:b/>
          <w:sz w:val="22"/>
          <w:szCs w:val="22"/>
          <w:u w:val="single"/>
        </w:rPr>
      </w:pPr>
    </w:p>
    <w:p w:rsidR="00383FBB" w:rsidRPr="00F3169A" w:rsidRDefault="00383FBB" w:rsidP="00383FBB">
      <w:pPr>
        <w:spacing w:before="120" w:after="120"/>
        <w:rPr>
          <w:rFonts w:cstheme="minorHAnsi"/>
          <w:b/>
          <w:sz w:val="22"/>
          <w:szCs w:val="22"/>
          <w:u w:val="single"/>
        </w:rPr>
      </w:pPr>
      <w:r w:rsidRPr="00F3169A">
        <w:rPr>
          <w:rFonts w:cstheme="minorHAnsi"/>
          <w:b/>
          <w:sz w:val="22"/>
          <w:szCs w:val="22"/>
          <w:u w:val="single"/>
        </w:rPr>
        <w:t xml:space="preserve"> SUMMARY OF DATA</w:t>
      </w:r>
    </w:p>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101" w:name="_Toc384307773"/>
      <w:r w:rsidRPr="00F3169A">
        <w:rPr>
          <w:rFonts w:asciiTheme="majorHAnsi" w:eastAsiaTheme="majorEastAsia" w:hAnsiTheme="majorHAnsi" w:cstheme="majorBidi"/>
          <w:b/>
          <w:bCs/>
          <w:sz w:val="22"/>
          <w:szCs w:val="22"/>
        </w:rPr>
        <w:t>Identity of the substance and physical and chemical properties</w:t>
      </w:r>
      <w:bookmarkEnd w:id="101"/>
    </w:p>
    <w:p w:rsidR="00383FBB" w:rsidRPr="00F3169A" w:rsidRDefault="00383FBB" w:rsidP="00B23A43">
      <w:pPr>
        <w:numPr>
          <w:ilvl w:val="0"/>
          <w:numId w:val="29"/>
        </w:numPr>
        <w:spacing w:before="120" w:after="120"/>
        <w:rPr>
          <w:rFonts w:cstheme="minorHAnsi"/>
          <w:b/>
          <w:sz w:val="22"/>
          <w:szCs w:val="22"/>
        </w:rPr>
      </w:pPr>
      <w:r w:rsidRPr="00F3169A">
        <w:rPr>
          <w:rFonts w:cstheme="minorHAnsi"/>
          <w:b/>
          <w:sz w:val="22"/>
          <w:szCs w:val="22"/>
        </w:rPr>
        <w:t>Name and other identifiers of the substance</w:t>
      </w:r>
    </w:p>
    <w:p w:rsidR="00383FBB" w:rsidRPr="00F3169A" w:rsidRDefault="00383FBB" w:rsidP="00383FBB">
      <w:pPr>
        <w:spacing w:before="120" w:after="120"/>
        <w:rPr>
          <w:rFonts w:cstheme="minorHAnsi"/>
          <w:sz w:val="22"/>
          <w:szCs w:val="22"/>
        </w:rPr>
      </w:pPr>
      <w:r w:rsidRPr="00F3169A">
        <w:rPr>
          <w:rFonts w:cstheme="minorHAnsi"/>
          <w:sz w:val="22"/>
          <w:szCs w:val="22"/>
        </w:rPr>
        <w:t>Table 1: Substance identity [1]</w:t>
      </w:r>
    </w:p>
    <w:tbl>
      <w:tblPr>
        <w:tblStyle w:val="TableGrid"/>
        <w:tblW w:w="0" w:type="auto"/>
        <w:tblCellMar>
          <w:top w:w="28" w:type="dxa"/>
          <w:left w:w="57" w:type="dxa"/>
          <w:bottom w:w="28" w:type="dxa"/>
          <w:right w:w="57" w:type="dxa"/>
        </w:tblCellMar>
        <w:tblLook w:val="04A0"/>
      </w:tblPr>
      <w:tblGrid>
        <w:gridCol w:w="3195"/>
        <w:gridCol w:w="5706"/>
      </w:tblGrid>
      <w:tr w:rsidR="00383FBB" w:rsidRPr="00F3169A" w:rsidTr="0074747A">
        <w:trPr>
          <w:trHeight w:val="283"/>
        </w:trPr>
        <w:tc>
          <w:tcPr>
            <w:tcW w:w="3195" w:type="dxa"/>
          </w:tcPr>
          <w:p w:rsidR="00383FBB" w:rsidRPr="00F3169A" w:rsidRDefault="00383FBB" w:rsidP="00383FBB">
            <w:pPr>
              <w:rPr>
                <w:rFonts w:cstheme="minorHAnsi"/>
                <w:sz w:val="22"/>
                <w:szCs w:val="22"/>
              </w:rPr>
            </w:pPr>
            <w:r w:rsidRPr="00F3169A">
              <w:rPr>
                <w:rFonts w:cstheme="minorHAnsi"/>
                <w:sz w:val="22"/>
                <w:szCs w:val="22"/>
              </w:rPr>
              <w:t>Common name:</w:t>
            </w:r>
          </w:p>
        </w:tc>
        <w:tc>
          <w:tcPr>
            <w:tcW w:w="5706" w:type="dxa"/>
          </w:tcPr>
          <w:p w:rsidR="00383FBB" w:rsidRPr="00F3169A" w:rsidRDefault="00383FBB" w:rsidP="00383FBB">
            <w:pPr>
              <w:rPr>
                <w:rFonts w:cstheme="minorHAnsi"/>
                <w:sz w:val="22"/>
                <w:szCs w:val="22"/>
              </w:rPr>
            </w:pPr>
            <w:r w:rsidRPr="00F3169A">
              <w:rPr>
                <w:rFonts w:cstheme="minorHAnsi"/>
                <w:sz w:val="22"/>
              </w:rPr>
              <w:t>1-Isopropyl-2-phenyl-benzene</w:t>
            </w:r>
          </w:p>
        </w:tc>
      </w:tr>
      <w:tr w:rsidR="00383FBB" w:rsidRPr="00F3169A" w:rsidTr="0074747A">
        <w:trPr>
          <w:trHeight w:val="283"/>
        </w:trPr>
        <w:tc>
          <w:tcPr>
            <w:tcW w:w="3195" w:type="dxa"/>
          </w:tcPr>
          <w:p w:rsidR="00383FBB" w:rsidRPr="00F3169A" w:rsidRDefault="00383FBB" w:rsidP="00383FBB">
            <w:pPr>
              <w:rPr>
                <w:rFonts w:cstheme="minorHAnsi"/>
                <w:sz w:val="22"/>
                <w:szCs w:val="22"/>
              </w:rPr>
            </w:pPr>
            <w:r w:rsidRPr="00F3169A">
              <w:rPr>
                <w:rFonts w:cstheme="minorHAnsi"/>
                <w:sz w:val="22"/>
                <w:szCs w:val="22"/>
              </w:rPr>
              <w:t>IUPAC name:</w:t>
            </w:r>
          </w:p>
        </w:tc>
        <w:tc>
          <w:tcPr>
            <w:tcW w:w="5706" w:type="dxa"/>
          </w:tcPr>
          <w:p w:rsidR="00383FBB" w:rsidRPr="00F3169A" w:rsidRDefault="00383FBB" w:rsidP="00383FBB">
            <w:pPr>
              <w:rPr>
                <w:rFonts w:cstheme="minorHAnsi"/>
                <w:sz w:val="22"/>
                <w:szCs w:val="22"/>
              </w:rPr>
            </w:pPr>
            <w:r w:rsidRPr="00F3169A">
              <w:rPr>
                <w:rFonts w:cstheme="minorHAnsi"/>
                <w:sz w:val="22"/>
              </w:rPr>
              <w:t xml:space="preserve">(1-methylethyl)-1,1'-biphenyl </w:t>
            </w:r>
          </w:p>
        </w:tc>
      </w:tr>
      <w:tr w:rsidR="00383FBB" w:rsidRPr="00F3169A" w:rsidTr="0074747A">
        <w:trPr>
          <w:trHeight w:val="283"/>
        </w:trPr>
        <w:tc>
          <w:tcPr>
            <w:tcW w:w="3195" w:type="dxa"/>
          </w:tcPr>
          <w:p w:rsidR="00383FBB" w:rsidRPr="00F3169A" w:rsidRDefault="00383FBB" w:rsidP="00383FBB">
            <w:pPr>
              <w:rPr>
                <w:rFonts w:cstheme="minorHAnsi"/>
                <w:sz w:val="22"/>
                <w:szCs w:val="22"/>
              </w:rPr>
            </w:pPr>
            <w:r w:rsidRPr="00F3169A">
              <w:rPr>
                <w:rFonts w:cstheme="minorHAnsi"/>
                <w:sz w:val="22"/>
                <w:szCs w:val="22"/>
              </w:rPr>
              <w:t>CAS number:</w:t>
            </w:r>
          </w:p>
        </w:tc>
        <w:tc>
          <w:tcPr>
            <w:tcW w:w="5706" w:type="dxa"/>
          </w:tcPr>
          <w:p w:rsidR="00383FBB" w:rsidRPr="00F3169A" w:rsidRDefault="00383FBB" w:rsidP="00383FBB">
            <w:pPr>
              <w:rPr>
                <w:rFonts w:cstheme="minorHAnsi"/>
                <w:sz w:val="22"/>
                <w:szCs w:val="22"/>
              </w:rPr>
            </w:pPr>
            <w:r w:rsidRPr="00F3169A">
              <w:rPr>
                <w:rFonts w:cstheme="minorHAnsi"/>
                <w:sz w:val="22"/>
                <w:szCs w:val="22"/>
              </w:rPr>
              <w:t>25640-78-2</w:t>
            </w:r>
          </w:p>
        </w:tc>
      </w:tr>
      <w:tr w:rsidR="00383FBB" w:rsidRPr="00F3169A" w:rsidTr="0074747A">
        <w:trPr>
          <w:trHeight w:val="283"/>
        </w:trPr>
        <w:tc>
          <w:tcPr>
            <w:tcW w:w="3195" w:type="dxa"/>
          </w:tcPr>
          <w:p w:rsidR="00383FBB" w:rsidRPr="00F3169A" w:rsidRDefault="00383FBB" w:rsidP="00383FBB">
            <w:pPr>
              <w:rPr>
                <w:rFonts w:cstheme="minorHAnsi"/>
                <w:sz w:val="22"/>
                <w:szCs w:val="22"/>
              </w:rPr>
            </w:pPr>
            <w:r w:rsidRPr="00F3169A">
              <w:rPr>
                <w:rFonts w:cstheme="minorHAnsi"/>
                <w:sz w:val="22"/>
                <w:szCs w:val="22"/>
              </w:rPr>
              <w:t>Molecular weight:</w:t>
            </w:r>
          </w:p>
        </w:tc>
        <w:tc>
          <w:tcPr>
            <w:tcW w:w="5706" w:type="dxa"/>
          </w:tcPr>
          <w:p w:rsidR="00383FBB" w:rsidRPr="00F3169A" w:rsidRDefault="00383FBB" w:rsidP="00E5505D">
            <w:pPr>
              <w:rPr>
                <w:rFonts w:cstheme="minorHAnsi"/>
                <w:sz w:val="22"/>
                <w:szCs w:val="22"/>
              </w:rPr>
            </w:pPr>
            <w:r w:rsidRPr="00F3169A">
              <w:rPr>
                <w:rFonts w:cstheme="minorHAnsi"/>
                <w:sz w:val="22"/>
                <w:szCs w:val="22"/>
              </w:rPr>
              <w:t>196</w:t>
            </w:r>
            <w:r w:rsidR="00E5505D">
              <w:rPr>
                <w:rFonts w:cstheme="minorHAnsi"/>
                <w:sz w:val="22"/>
                <w:szCs w:val="22"/>
              </w:rPr>
              <w:t>.</w:t>
            </w:r>
            <w:r w:rsidRPr="00F3169A">
              <w:rPr>
                <w:rFonts w:cstheme="minorHAnsi"/>
                <w:sz w:val="22"/>
                <w:szCs w:val="22"/>
              </w:rPr>
              <w:t>29</w:t>
            </w:r>
            <w:r w:rsidR="00B63C44">
              <w:rPr>
                <w:rFonts w:cstheme="minorHAnsi"/>
                <w:sz w:val="22"/>
                <w:szCs w:val="22"/>
              </w:rPr>
              <w:t xml:space="preserve"> g/mol</w:t>
            </w:r>
          </w:p>
        </w:tc>
      </w:tr>
      <w:tr w:rsidR="00383FBB" w:rsidRPr="00F3169A" w:rsidTr="0074747A">
        <w:tc>
          <w:tcPr>
            <w:tcW w:w="3195" w:type="dxa"/>
          </w:tcPr>
          <w:p w:rsidR="00383FBB" w:rsidRPr="00F3169A" w:rsidRDefault="00383FBB" w:rsidP="00383FBB">
            <w:pPr>
              <w:rPr>
                <w:rFonts w:cstheme="minorHAnsi"/>
                <w:sz w:val="22"/>
                <w:szCs w:val="22"/>
              </w:rPr>
            </w:pPr>
            <w:r w:rsidRPr="00F3169A">
              <w:rPr>
                <w:rFonts w:cstheme="minorHAnsi"/>
                <w:sz w:val="22"/>
                <w:szCs w:val="22"/>
              </w:rPr>
              <w:t>Chemical structure:</w:t>
            </w:r>
          </w:p>
        </w:tc>
        <w:tc>
          <w:tcPr>
            <w:tcW w:w="5706" w:type="dxa"/>
          </w:tcPr>
          <w:p w:rsidR="00383FBB" w:rsidRPr="00F3169A" w:rsidRDefault="00383FBB" w:rsidP="00383FBB">
            <w:pPr>
              <w:rPr>
                <w:rFonts w:cstheme="minorHAnsi"/>
                <w:sz w:val="22"/>
                <w:szCs w:val="22"/>
              </w:rPr>
            </w:pPr>
            <w:r w:rsidRPr="00F3169A">
              <w:rPr>
                <w:rFonts w:cstheme="minorHAnsi"/>
                <w:noProof/>
                <w:sz w:val="22"/>
                <w:szCs w:val="22"/>
                <w:lang w:val="fr-FR" w:eastAsia="fr-FR"/>
              </w:rPr>
              <w:drawing>
                <wp:inline distT="0" distB="0" distL="0" distR="0">
                  <wp:extent cx="1276350" cy="1562429"/>
                  <wp:effectExtent l="19050" t="0" r="0" b="0"/>
                  <wp:docPr id="21" name="Bild 1" descr="structur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al formula"/>
                          <pic:cNvPicPr>
                            <a:picLocks noChangeAspect="1" noChangeArrowheads="1"/>
                          </pic:cNvPicPr>
                        </pic:nvPicPr>
                        <pic:blipFill>
                          <a:blip r:embed="rId54" cstate="print"/>
                          <a:srcRect/>
                          <a:stretch>
                            <a:fillRect/>
                          </a:stretch>
                        </pic:blipFill>
                        <pic:spPr bwMode="auto">
                          <a:xfrm>
                            <a:off x="0" y="0"/>
                            <a:ext cx="1276350" cy="1562429"/>
                          </a:xfrm>
                          <a:prstGeom prst="rect">
                            <a:avLst/>
                          </a:prstGeom>
                          <a:noFill/>
                          <a:ln w="9525">
                            <a:noFill/>
                            <a:miter lim="800000"/>
                            <a:headEnd/>
                            <a:tailEnd/>
                          </a:ln>
                        </pic:spPr>
                      </pic:pic>
                    </a:graphicData>
                  </a:graphic>
                </wp:inline>
              </w:drawing>
            </w:r>
          </w:p>
        </w:tc>
      </w:tr>
    </w:tbl>
    <w:p w:rsidR="00383FBB" w:rsidRPr="00F3169A" w:rsidRDefault="00383FBB" w:rsidP="00B23A43">
      <w:pPr>
        <w:numPr>
          <w:ilvl w:val="0"/>
          <w:numId w:val="29"/>
        </w:numPr>
        <w:spacing w:before="120" w:after="120"/>
        <w:rPr>
          <w:rFonts w:cstheme="minorHAnsi"/>
          <w:b/>
          <w:sz w:val="22"/>
          <w:szCs w:val="22"/>
        </w:rPr>
      </w:pPr>
      <w:r w:rsidRPr="00F3169A">
        <w:rPr>
          <w:rFonts w:cstheme="minorHAnsi"/>
          <w:b/>
          <w:sz w:val="22"/>
          <w:szCs w:val="22"/>
        </w:rPr>
        <w:t>Chemical group</w:t>
      </w:r>
    </w:p>
    <w:p w:rsidR="00383FBB" w:rsidRPr="00F3169A" w:rsidRDefault="00383FBB" w:rsidP="00383FBB">
      <w:pPr>
        <w:spacing w:before="120" w:after="120"/>
        <w:ind w:left="720"/>
        <w:rPr>
          <w:rFonts w:cstheme="minorHAnsi"/>
          <w:sz w:val="22"/>
          <w:szCs w:val="22"/>
        </w:rPr>
      </w:pPr>
      <w:r w:rsidRPr="00F3169A">
        <w:rPr>
          <w:rFonts w:cstheme="minorHAnsi"/>
          <w:sz w:val="22"/>
          <w:szCs w:val="22"/>
        </w:rPr>
        <w:t>Aromatics</w:t>
      </w:r>
    </w:p>
    <w:p w:rsidR="00383FBB" w:rsidRPr="00F3169A" w:rsidRDefault="00383FBB" w:rsidP="00B23A43">
      <w:pPr>
        <w:numPr>
          <w:ilvl w:val="0"/>
          <w:numId w:val="29"/>
        </w:numPr>
        <w:spacing w:before="120" w:after="120"/>
        <w:rPr>
          <w:rFonts w:cstheme="minorHAnsi"/>
          <w:b/>
          <w:sz w:val="22"/>
          <w:szCs w:val="22"/>
        </w:rPr>
      </w:pPr>
      <w:proofErr w:type="spellStart"/>
      <w:r w:rsidRPr="00F3169A">
        <w:rPr>
          <w:rFonts w:cstheme="minorHAnsi"/>
          <w:b/>
          <w:sz w:val="22"/>
          <w:szCs w:val="22"/>
        </w:rPr>
        <w:t>Physico</w:t>
      </w:r>
      <w:proofErr w:type="spellEnd"/>
      <w:r w:rsidRPr="00F3169A">
        <w:rPr>
          <w:rFonts w:cstheme="minorHAnsi"/>
          <w:b/>
          <w:sz w:val="22"/>
          <w:szCs w:val="22"/>
        </w:rPr>
        <w:t>-chemical properties</w:t>
      </w:r>
    </w:p>
    <w:p w:rsidR="00383FBB" w:rsidRPr="00F3169A" w:rsidRDefault="00383FBB" w:rsidP="00383FBB">
      <w:pPr>
        <w:spacing w:before="120" w:after="120"/>
        <w:rPr>
          <w:rFonts w:cstheme="minorHAnsi"/>
          <w:sz w:val="22"/>
          <w:szCs w:val="22"/>
        </w:rPr>
      </w:pPr>
      <w:r w:rsidRPr="00F3169A">
        <w:rPr>
          <w:rFonts w:cstheme="minorHAnsi"/>
          <w:sz w:val="22"/>
          <w:szCs w:val="22"/>
        </w:rPr>
        <w:t>Table 2: Overview of selected physic-chemical properties</w:t>
      </w:r>
    </w:p>
    <w:tbl>
      <w:tblPr>
        <w:tblStyle w:val="TableGrid"/>
        <w:tblW w:w="0" w:type="auto"/>
        <w:tblCellMar>
          <w:top w:w="28" w:type="dxa"/>
          <w:left w:w="57" w:type="dxa"/>
          <w:bottom w:w="28" w:type="dxa"/>
          <w:right w:w="57" w:type="dxa"/>
        </w:tblCellMar>
        <w:tblLook w:val="04A0"/>
      </w:tblPr>
      <w:tblGrid>
        <w:gridCol w:w="2355"/>
        <w:gridCol w:w="2668"/>
        <w:gridCol w:w="3878"/>
      </w:tblGrid>
      <w:tr w:rsidR="00383FBB" w:rsidRPr="00F3169A" w:rsidTr="0074747A">
        <w:tc>
          <w:tcPr>
            <w:tcW w:w="2376" w:type="dxa"/>
          </w:tcPr>
          <w:p w:rsidR="00383FBB" w:rsidRPr="00F3169A" w:rsidRDefault="00383FBB" w:rsidP="00383FBB">
            <w:pPr>
              <w:rPr>
                <w:rFonts w:cstheme="minorHAnsi"/>
                <w:b/>
                <w:sz w:val="22"/>
                <w:szCs w:val="22"/>
              </w:rPr>
            </w:pPr>
            <w:r w:rsidRPr="00F3169A">
              <w:rPr>
                <w:rFonts w:cstheme="minorHAnsi"/>
                <w:b/>
                <w:sz w:val="22"/>
                <w:szCs w:val="22"/>
              </w:rPr>
              <w:t>Property</w:t>
            </w:r>
          </w:p>
        </w:tc>
        <w:tc>
          <w:tcPr>
            <w:tcW w:w="2694" w:type="dxa"/>
          </w:tcPr>
          <w:p w:rsidR="00383FBB" w:rsidRPr="00F3169A" w:rsidRDefault="00383FBB" w:rsidP="00383FBB">
            <w:pPr>
              <w:rPr>
                <w:rFonts w:cstheme="minorHAnsi"/>
                <w:b/>
                <w:sz w:val="22"/>
                <w:szCs w:val="22"/>
              </w:rPr>
            </w:pPr>
            <w:r w:rsidRPr="00F3169A">
              <w:rPr>
                <w:rFonts w:cstheme="minorHAnsi"/>
                <w:b/>
                <w:sz w:val="22"/>
                <w:szCs w:val="22"/>
              </w:rPr>
              <w:t>Value</w:t>
            </w:r>
          </w:p>
        </w:tc>
        <w:tc>
          <w:tcPr>
            <w:tcW w:w="3933" w:type="dxa"/>
          </w:tcPr>
          <w:p w:rsidR="00383FBB" w:rsidRPr="00F3169A" w:rsidRDefault="00383FBB" w:rsidP="00383FBB">
            <w:pPr>
              <w:rPr>
                <w:rFonts w:cstheme="minorHAnsi"/>
                <w:b/>
                <w:sz w:val="22"/>
                <w:szCs w:val="22"/>
              </w:rPr>
            </w:pPr>
            <w:r w:rsidRPr="00F3169A">
              <w:rPr>
                <w:rFonts w:cstheme="minorHAnsi"/>
                <w:b/>
                <w:sz w:val="22"/>
                <w:szCs w:val="22"/>
              </w:rPr>
              <w:t>References</w:t>
            </w:r>
          </w:p>
        </w:tc>
      </w:tr>
      <w:tr w:rsidR="00383FBB" w:rsidRPr="00F3169A" w:rsidTr="0074747A">
        <w:tc>
          <w:tcPr>
            <w:tcW w:w="2376" w:type="dxa"/>
          </w:tcPr>
          <w:p w:rsidR="00383FBB" w:rsidRPr="00F3169A" w:rsidRDefault="00383FBB" w:rsidP="00383FBB">
            <w:pPr>
              <w:rPr>
                <w:rFonts w:cstheme="minorHAnsi"/>
                <w:sz w:val="22"/>
                <w:szCs w:val="22"/>
              </w:rPr>
            </w:pPr>
            <w:r w:rsidRPr="00F3169A">
              <w:rPr>
                <w:rFonts w:cstheme="minorHAnsi"/>
                <w:sz w:val="22"/>
                <w:szCs w:val="22"/>
              </w:rPr>
              <w:t>Vapour pressure</w:t>
            </w:r>
          </w:p>
        </w:tc>
        <w:tc>
          <w:tcPr>
            <w:tcW w:w="2694" w:type="dxa"/>
          </w:tcPr>
          <w:p w:rsidR="00383FBB" w:rsidRPr="00F3169A" w:rsidRDefault="00383FBB" w:rsidP="00383FBB">
            <w:pPr>
              <w:rPr>
                <w:rFonts w:cstheme="minorHAnsi"/>
                <w:sz w:val="22"/>
                <w:szCs w:val="22"/>
              </w:rPr>
            </w:pPr>
            <w:r w:rsidRPr="00F3169A">
              <w:rPr>
                <w:rFonts w:cstheme="minorHAnsi"/>
                <w:sz w:val="22"/>
                <w:szCs w:val="22"/>
              </w:rPr>
              <w:t xml:space="preserve">Experimental: </w:t>
            </w:r>
          </w:p>
          <w:p w:rsidR="00383FBB" w:rsidRPr="00F3169A" w:rsidRDefault="00383FBB" w:rsidP="00383FBB">
            <w:pPr>
              <w:rPr>
                <w:rFonts w:cstheme="minorHAnsi"/>
                <w:sz w:val="22"/>
                <w:szCs w:val="22"/>
              </w:rPr>
            </w:pPr>
            <w:r w:rsidRPr="00F3169A">
              <w:rPr>
                <w:rFonts w:cstheme="minorHAnsi"/>
                <w:sz w:val="22"/>
                <w:szCs w:val="22"/>
              </w:rPr>
              <w:t>0.4993 Pa (20°C)</w:t>
            </w:r>
          </w:p>
          <w:p w:rsidR="00383FBB" w:rsidRPr="00F3169A" w:rsidRDefault="00383FBB" w:rsidP="00383FBB">
            <w:pPr>
              <w:rPr>
                <w:rFonts w:cstheme="minorHAnsi"/>
                <w:sz w:val="22"/>
                <w:szCs w:val="22"/>
              </w:rPr>
            </w:pPr>
            <w:r w:rsidRPr="00F3169A">
              <w:rPr>
                <w:rFonts w:cstheme="minorHAnsi"/>
                <w:sz w:val="22"/>
                <w:szCs w:val="22"/>
              </w:rPr>
              <w:t>0.7623 Pa (25°C)</w:t>
            </w:r>
          </w:p>
          <w:p w:rsidR="00383FBB" w:rsidRPr="00F3169A" w:rsidRDefault="00383FBB" w:rsidP="00383FBB">
            <w:pPr>
              <w:rPr>
                <w:rFonts w:cstheme="minorHAnsi"/>
                <w:sz w:val="22"/>
                <w:szCs w:val="22"/>
              </w:rPr>
            </w:pPr>
            <w:r w:rsidRPr="00F3169A">
              <w:rPr>
                <w:rFonts w:cstheme="minorHAnsi"/>
                <w:sz w:val="22"/>
                <w:szCs w:val="22"/>
              </w:rPr>
              <w:t>1.1475 Pa (30°C)</w:t>
            </w:r>
          </w:p>
          <w:p w:rsidR="00383FBB" w:rsidRPr="00F3169A" w:rsidRDefault="00383FBB" w:rsidP="00383FBB">
            <w:pPr>
              <w:rPr>
                <w:rFonts w:cstheme="minorHAnsi"/>
                <w:sz w:val="22"/>
                <w:szCs w:val="22"/>
              </w:rPr>
            </w:pPr>
            <w:r w:rsidRPr="00F3169A">
              <w:rPr>
                <w:rFonts w:cstheme="minorHAnsi"/>
                <w:sz w:val="22"/>
                <w:szCs w:val="22"/>
              </w:rPr>
              <w:t>Estimated: 0.109 Pa (25°C)</w:t>
            </w:r>
          </w:p>
        </w:tc>
        <w:tc>
          <w:tcPr>
            <w:tcW w:w="3933" w:type="dxa"/>
          </w:tcPr>
          <w:p w:rsidR="00383FBB" w:rsidRPr="00F3169A" w:rsidRDefault="00383FBB" w:rsidP="00383FBB">
            <w:pPr>
              <w:rPr>
                <w:rFonts w:cstheme="minorHAnsi"/>
                <w:sz w:val="22"/>
                <w:szCs w:val="22"/>
              </w:rPr>
            </w:pPr>
            <w:r w:rsidRPr="00F3169A">
              <w:rPr>
                <w:rFonts w:cstheme="minorHAnsi"/>
                <w:sz w:val="22"/>
                <w:szCs w:val="22"/>
              </w:rPr>
              <w:t>[8]</w:t>
            </w:r>
          </w:p>
          <w:p w:rsidR="00383FBB" w:rsidRPr="00F3169A" w:rsidRDefault="00383FBB" w:rsidP="00383FBB">
            <w:pPr>
              <w:rPr>
                <w:rFonts w:cstheme="minorHAnsi"/>
                <w:sz w:val="22"/>
                <w:szCs w:val="22"/>
              </w:rPr>
            </w:pPr>
            <w:r w:rsidRPr="00F3169A">
              <w:rPr>
                <w:rFonts w:cstheme="minorHAnsi"/>
                <w:sz w:val="22"/>
                <w:szCs w:val="22"/>
              </w:rPr>
              <w:t>[8]</w:t>
            </w:r>
          </w:p>
          <w:p w:rsidR="00383FBB" w:rsidRPr="00F3169A" w:rsidRDefault="00383FBB" w:rsidP="00383FBB">
            <w:pPr>
              <w:rPr>
                <w:rFonts w:cstheme="minorHAnsi"/>
                <w:sz w:val="22"/>
                <w:szCs w:val="22"/>
              </w:rPr>
            </w:pPr>
            <w:r w:rsidRPr="00F3169A">
              <w:rPr>
                <w:rFonts w:cstheme="minorHAnsi"/>
                <w:sz w:val="22"/>
                <w:szCs w:val="22"/>
              </w:rPr>
              <w:t>[8]</w:t>
            </w:r>
          </w:p>
          <w:p w:rsidR="00383FBB" w:rsidRPr="00F3169A" w:rsidRDefault="00383FBB" w:rsidP="00383FBB">
            <w:pPr>
              <w:rPr>
                <w:rFonts w:cstheme="minorHAnsi"/>
                <w:sz w:val="22"/>
                <w:szCs w:val="22"/>
              </w:rPr>
            </w:pPr>
          </w:p>
          <w:p w:rsidR="00383FBB" w:rsidRPr="00F3169A" w:rsidRDefault="00383FBB" w:rsidP="00383FBB">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v 1.43</w:t>
            </w:r>
          </w:p>
        </w:tc>
      </w:tr>
      <w:tr w:rsidR="00383FBB" w:rsidRPr="00F3169A" w:rsidTr="0074747A">
        <w:tc>
          <w:tcPr>
            <w:tcW w:w="2376" w:type="dxa"/>
          </w:tcPr>
          <w:p w:rsidR="00383FBB" w:rsidRPr="00F3169A" w:rsidRDefault="00383FBB" w:rsidP="00383FBB">
            <w:pPr>
              <w:rPr>
                <w:rFonts w:cstheme="minorHAnsi"/>
                <w:sz w:val="22"/>
                <w:szCs w:val="22"/>
              </w:rPr>
            </w:pPr>
            <w:r w:rsidRPr="00F3169A">
              <w:rPr>
                <w:rFonts w:cstheme="minorHAnsi"/>
                <w:sz w:val="22"/>
                <w:szCs w:val="22"/>
              </w:rPr>
              <w:t>Water solubility</w:t>
            </w:r>
          </w:p>
        </w:tc>
        <w:tc>
          <w:tcPr>
            <w:tcW w:w="2694" w:type="dxa"/>
          </w:tcPr>
          <w:p w:rsidR="00383FBB" w:rsidRPr="00F3169A" w:rsidRDefault="00383FBB" w:rsidP="00383FBB">
            <w:pPr>
              <w:rPr>
                <w:rFonts w:cstheme="minorHAnsi"/>
                <w:sz w:val="22"/>
                <w:szCs w:val="22"/>
              </w:rPr>
            </w:pPr>
            <w:r w:rsidRPr="00F3169A">
              <w:rPr>
                <w:rFonts w:cstheme="minorHAnsi"/>
                <w:sz w:val="22"/>
                <w:szCs w:val="22"/>
              </w:rPr>
              <w:t xml:space="preserve">Experimental:  </w:t>
            </w:r>
          </w:p>
          <w:p w:rsidR="00383FBB" w:rsidRPr="00F3169A" w:rsidRDefault="00F3169A" w:rsidP="00383FBB">
            <w:pPr>
              <w:rPr>
                <w:rFonts w:cstheme="minorHAnsi"/>
                <w:sz w:val="22"/>
                <w:szCs w:val="22"/>
              </w:rPr>
            </w:pPr>
            <w:r>
              <w:rPr>
                <w:rFonts w:cstheme="minorHAnsi"/>
                <w:sz w:val="22"/>
                <w:szCs w:val="22"/>
              </w:rPr>
              <w:t>0.482 mg/L</w:t>
            </w:r>
            <w:r w:rsidR="00383FBB" w:rsidRPr="00F3169A">
              <w:rPr>
                <w:rFonts w:cstheme="minorHAnsi"/>
                <w:sz w:val="22"/>
                <w:szCs w:val="22"/>
              </w:rPr>
              <w:t xml:space="preserve"> (25°C)</w:t>
            </w:r>
          </w:p>
          <w:p w:rsidR="00383FBB" w:rsidRPr="00F3169A" w:rsidRDefault="00383FBB" w:rsidP="007452BF">
            <w:pPr>
              <w:rPr>
                <w:rFonts w:cstheme="minorHAnsi"/>
                <w:sz w:val="22"/>
                <w:szCs w:val="22"/>
              </w:rPr>
            </w:pPr>
            <w:r w:rsidRPr="00F3169A">
              <w:rPr>
                <w:rFonts w:cstheme="minorHAnsi"/>
                <w:sz w:val="22"/>
                <w:szCs w:val="22"/>
              </w:rPr>
              <w:t>Estimated: 1,656 mg/</w:t>
            </w:r>
            <w:r w:rsidR="007452BF">
              <w:rPr>
                <w:rFonts w:cstheme="minorHAnsi"/>
                <w:sz w:val="22"/>
                <w:szCs w:val="22"/>
              </w:rPr>
              <w:t>L</w:t>
            </w:r>
            <w:r w:rsidR="007452BF" w:rsidRPr="00F3169A">
              <w:rPr>
                <w:rFonts w:cstheme="minorHAnsi"/>
                <w:sz w:val="22"/>
                <w:szCs w:val="22"/>
              </w:rPr>
              <w:t xml:space="preserve"> </w:t>
            </w:r>
            <w:r w:rsidRPr="00F3169A">
              <w:rPr>
                <w:rFonts w:cstheme="minorHAnsi"/>
                <w:sz w:val="22"/>
                <w:szCs w:val="22"/>
              </w:rPr>
              <w:t>(25°C)</w:t>
            </w:r>
          </w:p>
        </w:tc>
        <w:tc>
          <w:tcPr>
            <w:tcW w:w="3933" w:type="dxa"/>
          </w:tcPr>
          <w:p w:rsidR="00383FBB" w:rsidRPr="00F3169A" w:rsidRDefault="00383FBB" w:rsidP="00383FBB">
            <w:pPr>
              <w:rPr>
                <w:rFonts w:cstheme="minorHAnsi"/>
                <w:sz w:val="22"/>
                <w:szCs w:val="22"/>
              </w:rPr>
            </w:pPr>
            <w:r w:rsidRPr="00F3169A">
              <w:rPr>
                <w:rFonts w:cstheme="minorHAnsi"/>
                <w:sz w:val="22"/>
                <w:szCs w:val="22"/>
              </w:rPr>
              <w:t xml:space="preserve">[8] </w:t>
            </w:r>
          </w:p>
          <w:p w:rsidR="00383FBB" w:rsidRPr="00F3169A" w:rsidRDefault="00383FBB" w:rsidP="00383FBB">
            <w:pPr>
              <w:rPr>
                <w:rFonts w:cstheme="minorHAnsi"/>
                <w:sz w:val="22"/>
                <w:szCs w:val="22"/>
              </w:rPr>
            </w:pPr>
          </w:p>
          <w:p w:rsidR="00383FBB" w:rsidRPr="00F3169A" w:rsidRDefault="00383FBB" w:rsidP="00383FBB">
            <w:pPr>
              <w:rPr>
                <w:rFonts w:cstheme="minorHAnsi"/>
                <w:sz w:val="22"/>
                <w:szCs w:val="22"/>
              </w:rPr>
            </w:pPr>
          </w:p>
          <w:p w:rsidR="00383FBB" w:rsidRPr="00F3169A" w:rsidRDefault="00383FBB" w:rsidP="00383FBB">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v 1.42</w:t>
            </w:r>
          </w:p>
        </w:tc>
      </w:tr>
      <w:tr w:rsidR="00383FBB" w:rsidRPr="00F3169A" w:rsidTr="0074747A">
        <w:tc>
          <w:tcPr>
            <w:tcW w:w="2376" w:type="dxa"/>
          </w:tcPr>
          <w:p w:rsidR="00383FBB" w:rsidRPr="00F3169A" w:rsidRDefault="00383FBB" w:rsidP="00383FBB">
            <w:pPr>
              <w:rPr>
                <w:rFonts w:cstheme="minorHAnsi"/>
                <w:sz w:val="22"/>
                <w:szCs w:val="22"/>
              </w:rPr>
            </w:pPr>
            <w:r w:rsidRPr="00F3169A">
              <w:rPr>
                <w:rFonts w:cstheme="minorHAnsi"/>
                <w:sz w:val="22"/>
                <w:szCs w:val="22"/>
              </w:rPr>
              <w:t xml:space="preserve">Partition coefficient </w:t>
            </w:r>
          </w:p>
          <w:p w:rsidR="00383FBB" w:rsidRPr="00F3169A" w:rsidRDefault="00383FBB" w:rsidP="00383FBB">
            <w:pPr>
              <w:rPr>
                <w:rFonts w:cstheme="minorHAnsi"/>
                <w:sz w:val="22"/>
                <w:szCs w:val="22"/>
              </w:rPr>
            </w:pPr>
            <w:r w:rsidRPr="00F3169A">
              <w:rPr>
                <w:rFonts w:cstheme="minorHAnsi"/>
                <w:sz w:val="22"/>
                <w:szCs w:val="22"/>
              </w:rPr>
              <w:t>n-</w:t>
            </w:r>
            <w:proofErr w:type="spellStart"/>
            <w:r w:rsidRPr="00F3169A">
              <w:rPr>
                <w:rFonts w:cstheme="minorHAnsi"/>
                <w:sz w:val="22"/>
                <w:szCs w:val="22"/>
              </w:rPr>
              <w:t>octanol</w:t>
            </w:r>
            <w:proofErr w:type="spellEnd"/>
            <w:r w:rsidRPr="00F3169A">
              <w:rPr>
                <w:rFonts w:cstheme="minorHAnsi"/>
                <w:sz w:val="22"/>
                <w:szCs w:val="22"/>
              </w:rPr>
              <w:t>/water (log value)</w:t>
            </w:r>
          </w:p>
        </w:tc>
        <w:tc>
          <w:tcPr>
            <w:tcW w:w="2694" w:type="dxa"/>
          </w:tcPr>
          <w:p w:rsidR="00383FBB" w:rsidRPr="00F3169A" w:rsidRDefault="00383FBB" w:rsidP="00383FBB">
            <w:pPr>
              <w:rPr>
                <w:rFonts w:cstheme="minorHAnsi"/>
                <w:sz w:val="22"/>
                <w:szCs w:val="22"/>
              </w:rPr>
            </w:pPr>
            <w:r w:rsidRPr="00F3169A">
              <w:rPr>
                <w:rFonts w:cstheme="minorHAnsi"/>
                <w:sz w:val="22"/>
                <w:szCs w:val="22"/>
              </w:rPr>
              <w:t xml:space="preserve">Experimental: 5.33 and 5.51 </w:t>
            </w:r>
          </w:p>
        </w:tc>
        <w:tc>
          <w:tcPr>
            <w:tcW w:w="3933" w:type="dxa"/>
          </w:tcPr>
          <w:p w:rsidR="00383FBB" w:rsidRPr="00F3169A" w:rsidRDefault="00383FBB" w:rsidP="00383FBB">
            <w:pPr>
              <w:rPr>
                <w:rFonts w:cstheme="minorHAnsi"/>
                <w:sz w:val="22"/>
                <w:szCs w:val="22"/>
              </w:rPr>
            </w:pPr>
            <w:r w:rsidRPr="00F3169A">
              <w:rPr>
                <w:rFonts w:cstheme="minorHAnsi"/>
                <w:sz w:val="22"/>
                <w:szCs w:val="22"/>
              </w:rPr>
              <w:t>[8]</w:t>
            </w:r>
          </w:p>
        </w:tc>
      </w:tr>
      <w:tr w:rsidR="00383FBB" w:rsidRPr="00F3169A" w:rsidTr="0074747A">
        <w:tc>
          <w:tcPr>
            <w:tcW w:w="2376" w:type="dxa"/>
          </w:tcPr>
          <w:p w:rsidR="00383FBB" w:rsidRPr="00F3169A" w:rsidRDefault="00383FBB" w:rsidP="00383FBB">
            <w:pPr>
              <w:rPr>
                <w:rFonts w:cstheme="minorHAnsi"/>
                <w:sz w:val="22"/>
                <w:szCs w:val="22"/>
              </w:rPr>
            </w:pPr>
            <w:r w:rsidRPr="00F3169A">
              <w:rPr>
                <w:rFonts w:cstheme="minorHAnsi"/>
                <w:sz w:val="22"/>
                <w:szCs w:val="22"/>
              </w:rPr>
              <w:t xml:space="preserve">Partition coefficient </w:t>
            </w:r>
          </w:p>
          <w:p w:rsidR="00383FBB" w:rsidRPr="00F3169A" w:rsidRDefault="00383FBB" w:rsidP="00383FBB">
            <w:pPr>
              <w:rPr>
                <w:rFonts w:cstheme="minorHAnsi"/>
                <w:sz w:val="22"/>
                <w:szCs w:val="22"/>
              </w:rPr>
            </w:pPr>
            <w:r w:rsidRPr="00F3169A">
              <w:rPr>
                <w:rFonts w:cstheme="minorHAnsi"/>
                <w:sz w:val="22"/>
                <w:szCs w:val="22"/>
              </w:rPr>
              <w:t>air/water (log value)</w:t>
            </w:r>
          </w:p>
        </w:tc>
        <w:tc>
          <w:tcPr>
            <w:tcW w:w="2694" w:type="dxa"/>
          </w:tcPr>
          <w:p w:rsidR="00383FBB" w:rsidRPr="00F3169A" w:rsidRDefault="00383FBB" w:rsidP="00574632">
            <w:pPr>
              <w:rPr>
                <w:rFonts w:cstheme="minorHAnsi"/>
                <w:sz w:val="22"/>
                <w:szCs w:val="22"/>
              </w:rPr>
            </w:pPr>
            <w:r w:rsidRPr="00F3169A">
              <w:rPr>
                <w:rFonts w:cstheme="minorHAnsi"/>
                <w:sz w:val="22"/>
                <w:szCs w:val="22"/>
              </w:rPr>
              <w:t>Estimated: -2</w:t>
            </w:r>
            <w:r w:rsidR="00574632">
              <w:rPr>
                <w:rFonts w:cstheme="minorHAnsi"/>
                <w:sz w:val="22"/>
                <w:szCs w:val="22"/>
              </w:rPr>
              <w:t>.</w:t>
            </w:r>
            <w:r w:rsidRPr="00F3169A">
              <w:rPr>
                <w:rFonts w:cstheme="minorHAnsi"/>
                <w:sz w:val="22"/>
                <w:szCs w:val="22"/>
              </w:rPr>
              <w:t>056</w:t>
            </w:r>
          </w:p>
        </w:tc>
        <w:tc>
          <w:tcPr>
            <w:tcW w:w="3933" w:type="dxa"/>
          </w:tcPr>
          <w:p w:rsidR="00383FBB" w:rsidRPr="00F3169A" w:rsidRDefault="00383FBB" w:rsidP="00383FBB">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v.1.10</w:t>
            </w:r>
          </w:p>
        </w:tc>
      </w:tr>
      <w:tr w:rsidR="00383FBB" w:rsidRPr="00F3169A" w:rsidTr="0074747A">
        <w:tc>
          <w:tcPr>
            <w:tcW w:w="2376" w:type="dxa"/>
          </w:tcPr>
          <w:p w:rsidR="00383FBB" w:rsidRPr="00F3169A" w:rsidRDefault="00383FBB" w:rsidP="00383FBB">
            <w:pPr>
              <w:rPr>
                <w:rFonts w:cstheme="minorHAnsi"/>
                <w:sz w:val="22"/>
                <w:szCs w:val="22"/>
              </w:rPr>
            </w:pPr>
            <w:r w:rsidRPr="00F3169A">
              <w:rPr>
                <w:rFonts w:cstheme="minorHAnsi"/>
                <w:sz w:val="22"/>
                <w:szCs w:val="22"/>
              </w:rPr>
              <w:t xml:space="preserve">Partition coefficient </w:t>
            </w:r>
          </w:p>
          <w:p w:rsidR="00383FBB" w:rsidRPr="00F3169A" w:rsidRDefault="00383FBB" w:rsidP="00383FBB">
            <w:pPr>
              <w:rPr>
                <w:rFonts w:cstheme="minorHAnsi"/>
                <w:sz w:val="22"/>
                <w:szCs w:val="22"/>
              </w:rPr>
            </w:pPr>
            <w:r w:rsidRPr="00F3169A">
              <w:rPr>
                <w:rFonts w:cstheme="minorHAnsi"/>
                <w:sz w:val="22"/>
                <w:szCs w:val="22"/>
              </w:rPr>
              <w:t>air/</w:t>
            </w:r>
            <w:proofErr w:type="spellStart"/>
            <w:r w:rsidRPr="00F3169A">
              <w:rPr>
                <w:rFonts w:cstheme="minorHAnsi"/>
                <w:sz w:val="22"/>
                <w:szCs w:val="22"/>
              </w:rPr>
              <w:t>octanol</w:t>
            </w:r>
            <w:proofErr w:type="spellEnd"/>
            <w:r w:rsidRPr="00F3169A">
              <w:rPr>
                <w:rFonts w:cstheme="minorHAnsi"/>
                <w:sz w:val="22"/>
                <w:szCs w:val="22"/>
              </w:rPr>
              <w:t xml:space="preserve"> (log value)</w:t>
            </w:r>
          </w:p>
        </w:tc>
        <w:tc>
          <w:tcPr>
            <w:tcW w:w="2694" w:type="dxa"/>
          </w:tcPr>
          <w:p w:rsidR="00383FBB" w:rsidRPr="00F3169A" w:rsidRDefault="00383FBB" w:rsidP="00574632">
            <w:pPr>
              <w:rPr>
                <w:rFonts w:cstheme="minorHAnsi"/>
                <w:sz w:val="22"/>
                <w:szCs w:val="22"/>
              </w:rPr>
            </w:pPr>
            <w:r w:rsidRPr="00F3169A">
              <w:rPr>
                <w:rFonts w:cstheme="minorHAnsi"/>
                <w:sz w:val="22"/>
                <w:szCs w:val="22"/>
              </w:rPr>
              <w:t>Estimated: 7</w:t>
            </w:r>
            <w:r w:rsidR="00574632">
              <w:rPr>
                <w:rFonts w:cstheme="minorHAnsi"/>
                <w:sz w:val="22"/>
                <w:szCs w:val="22"/>
              </w:rPr>
              <w:t>.</w:t>
            </w:r>
            <w:r w:rsidRPr="00F3169A">
              <w:rPr>
                <w:rFonts w:cstheme="minorHAnsi"/>
                <w:sz w:val="22"/>
                <w:szCs w:val="22"/>
              </w:rPr>
              <w:t>256</w:t>
            </w:r>
          </w:p>
        </w:tc>
        <w:tc>
          <w:tcPr>
            <w:tcW w:w="3933" w:type="dxa"/>
          </w:tcPr>
          <w:p w:rsidR="00383FBB" w:rsidRPr="00F3169A" w:rsidRDefault="00383FBB" w:rsidP="00383FBB">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v. 1.10</w:t>
            </w:r>
          </w:p>
        </w:tc>
      </w:tr>
      <w:tr w:rsidR="00383FBB" w:rsidRPr="00F3169A" w:rsidTr="0074747A">
        <w:tc>
          <w:tcPr>
            <w:tcW w:w="2376" w:type="dxa"/>
          </w:tcPr>
          <w:p w:rsidR="00383FBB" w:rsidRPr="00F3169A" w:rsidRDefault="00F3169A" w:rsidP="00383FBB">
            <w:pPr>
              <w:rPr>
                <w:rFonts w:cstheme="minorHAnsi"/>
                <w:sz w:val="22"/>
                <w:szCs w:val="22"/>
              </w:rPr>
            </w:pPr>
            <w:r w:rsidRPr="00F3169A">
              <w:rPr>
                <w:rFonts w:cstheme="minorHAnsi"/>
                <w:sz w:val="22"/>
                <w:szCs w:val="22"/>
              </w:rPr>
              <w:t>Henry’s</w:t>
            </w:r>
            <w:r w:rsidR="00383FBB" w:rsidRPr="00F3169A">
              <w:rPr>
                <w:rFonts w:cstheme="minorHAnsi"/>
                <w:sz w:val="22"/>
                <w:szCs w:val="22"/>
              </w:rPr>
              <w:t xml:space="preserve"> Law Constant</w:t>
            </w:r>
          </w:p>
        </w:tc>
        <w:tc>
          <w:tcPr>
            <w:tcW w:w="2694" w:type="dxa"/>
          </w:tcPr>
          <w:p w:rsidR="00383FBB" w:rsidRPr="00F3169A" w:rsidRDefault="00383FBB" w:rsidP="00383FBB">
            <w:pPr>
              <w:rPr>
                <w:rFonts w:cstheme="minorHAnsi"/>
                <w:sz w:val="22"/>
                <w:szCs w:val="22"/>
              </w:rPr>
            </w:pPr>
            <w:r w:rsidRPr="00F3169A">
              <w:rPr>
                <w:rFonts w:cstheme="minorHAnsi"/>
                <w:sz w:val="22"/>
                <w:szCs w:val="22"/>
              </w:rPr>
              <w:t xml:space="preserve">Estimated: 8.05E-004  </w:t>
            </w:r>
          </w:p>
        </w:tc>
        <w:tc>
          <w:tcPr>
            <w:tcW w:w="3933" w:type="dxa"/>
          </w:tcPr>
          <w:p w:rsidR="00383FBB" w:rsidRPr="00F3169A" w:rsidRDefault="00383FBB" w:rsidP="00383FBB">
            <w:pPr>
              <w:rPr>
                <w:rFonts w:cstheme="minorHAnsi"/>
                <w:sz w:val="22"/>
                <w:szCs w:val="22"/>
              </w:rPr>
            </w:pPr>
            <w:r w:rsidRPr="00F3169A">
              <w:rPr>
                <w:sz w:val="22"/>
                <w:szCs w:val="22"/>
              </w:rPr>
              <w:t>[1]</w:t>
            </w:r>
          </w:p>
        </w:tc>
      </w:tr>
    </w:tbl>
    <w:p w:rsidR="00383FBB" w:rsidRPr="00F3169A" w:rsidRDefault="00383FBB" w:rsidP="00383FBB">
      <w:pPr>
        <w:rPr>
          <w:rFonts w:cstheme="minorHAnsi"/>
          <w:sz w:val="22"/>
          <w:szCs w:val="22"/>
        </w:rPr>
      </w:pPr>
    </w:p>
    <w:p w:rsidR="00383FBB" w:rsidRPr="00F3169A" w:rsidRDefault="00383FBB" w:rsidP="00383FBB">
      <w:pPr>
        <w:rPr>
          <w:rFonts w:cstheme="minorHAnsi"/>
          <w:sz w:val="22"/>
          <w:szCs w:val="22"/>
        </w:rPr>
      </w:pPr>
    </w:p>
    <w:p w:rsidR="00383FBB" w:rsidRPr="00F3169A" w:rsidRDefault="00383FBB" w:rsidP="00383FBB">
      <w:pPr>
        <w:rPr>
          <w:rFonts w:cstheme="minorHAnsi"/>
          <w:sz w:val="22"/>
          <w:szCs w:val="22"/>
        </w:rPr>
      </w:pPr>
    </w:p>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102" w:name="_Toc384307774"/>
      <w:r w:rsidRPr="00F3169A">
        <w:rPr>
          <w:rFonts w:asciiTheme="majorHAnsi" w:eastAsiaTheme="majorEastAsia" w:hAnsiTheme="majorHAnsi" w:cstheme="majorBidi"/>
          <w:b/>
          <w:bCs/>
          <w:sz w:val="22"/>
          <w:szCs w:val="22"/>
        </w:rPr>
        <w:lastRenderedPageBreak/>
        <w:t xml:space="preserve">Classification and </w:t>
      </w:r>
      <w:r w:rsidR="00F3169A">
        <w:rPr>
          <w:rFonts w:asciiTheme="majorHAnsi" w:eastAsiaTheme="majorEastAsia" w:hAnsiTheme="majorHAnsi" w:cstheme="majorBidi"/>
          <w:b/>
          <w:bCs/>
          <w:sz w:val="22"/>
          <w:szCs w:val="22"/>
        </w:rPr>
        <w:t>labelling</w:t>
      </w:r>
      <w:bookmarkEnd w:id="102"/>
    </w:p>
    <w:p w:rsidR="00383FBB" w:rsidRPr="00F3169A" w:rsidRDefault="00383FBB" w:rsidP="00B23A43">
      <w:pPr>
        <w:numPr>
          <w:ilvl w:val="0"/>
          <w:numId w:val="29"/>
        </w:numPr>
        <w:contextualSpacing/>
        <w:rPr>
          <w:rFonts w:cstheme="minorHAnsi"/>
          <w:sz w:val="22"/>
          <w:szCs w:val="22"/>
        </w:rPr>
      </w:pPr>
      <w:r w:rsidRPr="00F3169A">
        <w:rPr>
          <w:rFonts w:cstheme="minorHAnsi"/>
          <w:sz w:val="22"/>
          <w:szCs w:val="22"/>
        </w:rPr>
        <w:t>Harmonized Classification according to GHS</w:t>
      </w:r>
    </w:p>
    <w:p w:rsidR="00383FBB" w:rsidRPr="00F3169A" w:rsidRDefault="00383FBB" w:rsidP="00383FBB">
      <w:pPr>
        <w:ind w:left="720"/>
        <w:contextualSpacing/>
        <w:rPr>
          <w:rFonts w:cstheme="minorHAnsi"/>
          <w:sz w:val="22"/>
          <w:szCs w:val="22"/>
        </w:rPr>
      </w:pPr>
      <w:r w:rsidRPr="00F3169A">
        <w:rPr>
          <w:rFonts w:cstheme="minorHAnsi"/>
          <w:sz w:val="22"/>
          <w:szCs w:val="22"/>
        </w:rPr>
        <w:t>Regulation (EC) No 1272/2008 [2]</w:t>
      </w:r>
    </w:p>
    <w:p w:rsidR="00383FBB" w:rsidRPr="00F3169A" w:rsidRDefault="00383FBB" w:rsidP="00383FBB">
      <w:pPr>
        <w:ind w:left="720"/>
        <w:contextualSpacing/>
        <w:rPr>
          <w:rFonts w:cstheme="minorHAnsi"/>
          <w:sz w:val="22"/>
          <w:szCs w:val="22"/>
        </w:rPr>
      </w:pPr>
    </w:p>
    <w:p w:rsidR="00383FBB" w:rsidRPr="00F3169A" w:rsidRDefault="00383FBB" w:rsidP="00383FBB">
      <w:pPr>
        <w:rPr>
          <w:rFonts w:cstheme="minorHAnsi"/>
          <w:sz w:val="22"/>
          <w:szCs w:val="22"/>
        </w:rPr>
      </w:pPr>
      <w:r w:rsidRPr="00F3169A">
        <w:rPr>
          <w:rFonts w:cstheme="minorHAnsi"/>
          <w:sz w:val="22"/>
          <w:szCs w:val="22"/>
        </w:rPr>
        <w:t>No harmonized classification available.</w:t>
      </w:r>
    </w:p>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103" w:name="_Toc384307775"/>
      <w:r w:rsidRPr="00F3169A">
        <w:rPr>
          <w:rFonts w:asciiTheme="majorHAnsi" w:eastAsiaTheme="majorEastAsia" w:hAnsiTheme="majorHAnsi" w:cstheme="majorBidi"/>
          <w:b/>
          <w:bCs/>
          <w:sz w:val="22"/>
          <w:szCs w:val="22"/>
        </w:rPr>
        <w:t>Environmental fate properties</w:t>
      </w:r>
      <w:bookmarkEnd w:id="103"/>
    </w:p>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 xml:space="preserve"> A </w:t>
      </w:r>
      <w:proofErr w:type="spellStart"/>
      <w:r w:rsidRPr="00F3169A">
        <w:rPr>
          <w:rFonts w:ascii="Times New Roman" w:hAnsi="Times New Roman" w:cs="Times New Roman"/>
          <w:sz w:val="22"/>
          <w:szCs w:val="22"/>
        </w:rPr>
        <w:t>monoisopropyl</w:t>
      </w:r>
      <w:proofErr w:type="spellEnd"/>
      <w:r w:rsidRPr="00F3169A">
        <w:rPr>
          <w:rFonts w:ascii="Times New Roman" w:hAnsi="Times New Roman" w:cs="Times New Roman"/>
          <w:sz w:val="22"/>
          <w:szCs w:val="22"/>
        </w:rPr>
        <w:t xml:space="preserve"> biphenyl isomer mixture (MIPB) was rapidly biodegradable under aerobic conditions in the mineralisation (Headspace test (OECD 310). The criteria for "ready biodegradability" were not fully met: about 58 % CO</w:t>
      </w:r>
      <w:r w:rsidRPr="00F3169A">
        <w:rPr>
          <w:rFonts w:ascii="Times New Roman" w:hAnsi="Times New Roman" w:cs="Times New Roman"/>
          <w:sz w:val="22"/>
          <w:szCs w:val="22"/>
          <w:vertAlign w:val="subscript"/>
        </w:rPr>
        <w:t>2</w:t>
      </w:r>
      <w:r w:rsidRPr="00F3169A">
        <w:rPr>
          <w:rFonts w:ascii="Times New Roman" w:hAnsi="Times New Roman" w:cs="Times New Roman"/>
          <w:sz w:val="22"/>
          <w:szCs w:val="22"/>
        </w:rPr>
        <w:t xml:space="preserve"> (28 </w:t>
      </w:r>
      <w:proofErr w:type="spellStart"/>
      <w:r w:rsidRPr="00F3169A">
        <w:rPr>
          <w:rFonts w:ascii="Times New Roman" w:hAnsi="Times New Roman" w:cs="Times New Roman"/>
          <w:sz w:val="22"/>
          <w:szCs w:val="22"/>
        </w:rPr>
        <w:t>d</w:t>
      </w:r>
      <w:proofErr w:type="spellEnd"/>
      <w:r w:rsidRPr="00F3169A">
        <w:rPr>
          <w:rFonts w:ascii="Times New Roman" w:hAnsi="Times New Roman" w:cs="Times New Roman"/>
          <w:sz w:val="22"/>
          <w:szCs w:val="22"/>
        </w:rPr>
        <w:t>) with a time window of about 20 days (instead of 10 days). But based on a time-decomposition curve considered to be readily biodegradable [8].</w:t>
      </w:r>
    </w:p>
    <w:p w:rsidR="00383FBB" w:rsidRPr="00F3169A" w:rsidRDefault="00383FBB" w:rsidP="00383FBB">
      <w:pPr>
        <w:rPr>
          <w:rFonts w:ascii="Times New Roman" w:hAnsi="Times New Roman" w:cs="Times New Roman"/>
          <w:sz w:val="22"/>
          <w:szCs w:val="22"/>
        </w:rPr>
      </w:pPr>
    </w:p>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 xml:space="preserve">In a pre-guideline BOD die-away test following the basic procedure of OECD TG 301D, </w:t>
      </w:r>
      <w:proofErr w:type="spellStart"/>
      <w:r w:rsidRPr="00F3169A">
        <w:rPr>
          <w:rFonts w:ascii="Times New Roman" w:hAnsi="Times New Roman" w:cs="Times New Roman"/>
          <w:sz w:val="22"/>
          <w:szCs w:val="22"/>
        </w:rPr>
        <w:t>isopropylbiphenyl</w:t>
      </w:r>
      <w:proofErr w:type="spellEnd"/>
      <w:r w:rsidRPr="00F3169A">
        <w:rPr>
          <w:rFonts w:ascii="Times New Roman" w:hAnsi="Times New Roman" w:cs="Times New Roman"/>
          <w:sz w:val="22"/>
          <w:szCs w:val="22"/>
        </w:rPr>
        <w:t xml:space="preserve"> was demonstrated to undergo biodegradation. The concentration of </w:t>
      </w:r>
      <w:proofErr w:type="spellStart"/>
      <w:r w:rsidRPr="00F3169A">
        <w:rPr>
          <w:rFonts w:ascii="Times New Roman" w:hAnsi="Times New Roman" w:cs="Times New Roman"/>
          <w:sz w:val="22"/>
          <w:szCs w:val="22"/>
        </w:rPr>
        <w:t>isopropylbiphenyl</w:t>
      </w:r>
      <w:proofErr w:type="spellEnd"/>
      <w:r w:rsidRPr="00F3169A">
        <w:rPr>
          <w:rFonts w:ascii="Times New Roman" w:hAnsi="Times New Roman" w:cs="Times New Roman"/>
          <w:sz w:val="22"/>
          <w:szCs w:val="22"/>
        </w:rPr>
        <w:t xml:space="preserve"> in the test was 0.184 mg/L and the </w:t>
      </w:r>
      <w:proofErr w:type="spellStart"/>
      <w:r w:rsidRPr="00F3169A">
        <w:rPr>
          <w:rFonts w:ascii="Times New Roman" w:hAnsi="Times New Roman" w:cs="Times New Roman"/>
          <w:sz w:val="22"/>
          <w:szCs w:val="22"/>
        </w:rPr>
        <w:t>inoculum</w:t>
      </w:r>
      <w:proofErr w:type="spellEnd"/>
      <w:r w:rsidRPr="00F3169A">
        <w:rPr>
          <w:rFonts w:ascii="Times New Roman" w:hAnsi="Times New Roman" w:cs="Times New Roman"/>
          <w:sz w:val="22"/>
          <w:szCs w:val="22"/>
        </w:rPr>
        <w:t xml:space="preserve"> was sampled from an industrial wastewater treatment plant. But due to the low initial concentration used along with the low number of replicates, no firm conclusion can be drawn from O</w:t>
      </w:r>
      <w:r w:rsidRPr="00F3169A">
        <w:rPr>
          <w:rFonts w:ascii="Times New Roman" w:hAnsi="Times New Roman" w:cs="Times New Roman"/>
          <w:sz w:val="22"/>
          <w:szCs w:val="22"/>
          <w:vertAlign w:val="subscript"/>
        </w:rPr>
        <w:t>2</w:t>
      </w:r>
      <w:r w:rsidRPr="00F3169A">
        <w:rPr>
          <w:rFonts w:ascii="Times New Roman" w:hAnsi="Times New Roman" w:cs="Times New Roman"/>
          <w:sz w:val="22"/>
          <w:szCs w:val="22"/>
        </w:rPr>
        <w:t xml:space="preserve"> consumption in a quantitative meaning for ultimate degradation [8].</w:t>
      </w:r>
    </w:p>
    <w:p w:rsidR="00383FBB" w:rsidRPr="00F3169A" w:rsidRDefault="00383FBB" w:rsidP="00383FBB">
      <w:pPr>
        <w:rPr>
          <w:rFonts w:ascii="Times New Roman" w:hAnsi="Times New Roman" w:cs="Times New Roman"/>
          <w:sz w:val="22"/>
          <w:szCs w:val="22"/>
        </w:rPr>
      </w:pPr>
    </w:p>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 xml:space="preserve">More than 80% of the added </w:t>
      </w:r>
      <w:proofErr w:type="spellStart"/>
      <w:r w:rsidRPr="00F3169A">
        <w:rPr>
          <w:rFonts w:ascii="Times New Roman" w:hAnsi="Times New Roman" w:cs="Times New Roman"/>
          <w:bCs/>
          <w:sz w:val="22"/>
        </w:rPr>
        <w:t>isopropylbiphenyl</w:t>
      </w:r>
      <w:proofErr w:type="spellEnd"/>
      <w:r w:rsidRPr="00F3169A">
        <w:rPr>
          <w:rFonts w:ascii="Times New Roman" w:hAnsi="Times New Roman" w:cs="Times New Roman"/>
          <w:sz w:val="22"/>
          <w:szCs w:val="22"/>
        </w:rPr>
        <w:t xml:space="preserve"> biodegraded aerobically within 48 hr in a sediment-water sample using the River Die-Away Test. In sewage sludge tests, </w:t>
      </w:r>
      <w:proofErr w:type="spellStart"/>
      <w:r w:rsidRPr="00F3169A">
        <w:rPr>
          <w:rFonts w:ascii="Times New Roman" w:hAnsi="Times New Roman" w:cs="Times New Roman"/>
          <w:bCs/>
          <w:sz w:val="22"/>
        </w:rPr>
        <w:t>isopropylbiphenyl</w:t>
      </w:r>
      <w:proofErr w:type="spellEnd"/>
      <w:r w:rsidRPr="00F3169A">
        <w:rPr>
          <w:rFonts w:ascii="Times New Roman" w:hAnsi="Times New Roman" w:cs="Times New Roman"/>
          <w:sz w:val="22"/>
          <w:szCs w:val="22"/>
        </w:rPr>
        <w:t xml:space="preserve"> was biodegraded 60% in 24 hours and completely biodegraded within one week [7].</w:t>
      </w:r>
    </w:p>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104" w:name="_Toc384307776"/>
      <w:proofErr w:type="spellStart"/>
      <w:r w:rsidRPr="00F3169A">
        <w:rPr>
          <w:rFonts w:asciiTheme="majorHAnsi" w:eastAsiaTheme="majorEastAsia" w:hAnsiTheme="majorHAnsi" w:cstheme="majorBidi"/>
          <w:b/>
          <w:bCs/>
          <w:sz w:val="22"/>
          <w:szCs w:val="22"/>
        </w:rPr>
        <w:t>Phototransformation</w:t>
      </w:r>
      <w:proofErr w:type="spellEnd"/>
      <w:r w:rsidRPr="00F3169A">
        <w:rPr>
          <w:rFonts w:asciiTheme="majorHAnsi" w:eastAsiaTheme="majorEastAsia" w:hAnsiTheme="majorHAnsi" w:cstheme="majorBidi"/>
          <w:b/>
          <w:bCs/>
          <w:sz w:val="22"/>
          <w:szCs w:val="22"/>
        </w:rPr>
        <w:t>/photolysis</w:t>
      </w:r>
      <w:bookmarkEnd w:id="104"/>
    </w:p>
    <w:p w:rsidR="00383FBB" w:rsidRPr="00F3169A" w:rsidRDefault="00383FBB" w:rsidP="00383FBB">
      <w:pPr>
        <w:rPr>
          <w:rFonts w:ascii="Times New Roman" w:hAnsi="Times New Roman" w:cs="Times New Roman"/>
          <w:sz w:val="22"/>
          <w:szCs w:val="22"/>
        </w:rPr>
      </w:pPr>
      <w:proofErr w:type="spellStart"/>
      <w:r w:rsidRPr="00F3169A">
        <w:rPr>
          <w:rFonts w:ascii="Times New Roman" w:hAnsi="Times New Roman" w:cs="Times New Roman"/>
          <w:sz w:val="22"/>
          <w:szCs w:val="22"/>
        </w:rPr>
        <w:t>Vapor</w:t>
      </w:r>
      <w:proofErr w:type="spellEnd"/>
      <w:r w:rsidRPr="00F3169A">
        <w:rPr>
          <w:rFonts w:ascii="Times New Roman" w:hAnsi="Times New Roman" w:cs="Times New Roman"/>
          <w:sz w:val="22"/>
          <w:szCs w:val="22"/>
        </w:rPr>
        <w:t xml:space="preserve">-phase </w:t>
      </w:r>
      <w:proofErr w:type="spellStart"/>
      <w:r w:rsidRPr="00F3169A">
        <w:rPr>
          <w:rFonts w:ascii="Times New Roman" w:hAnsi="Times New Roman" w:cs="Times New Roman"/>
          <w:bCs/>
          <w:sz w:val="22"/>
        </w:rPr>
        <w:t>isopropylbiphenyl</w:t>
      </w:r>
      <w:proofErr w:type="spellEnd"/>
      <w:r w:rsidRPr="00F3169A">
        <w:rPr>
          <w:rFonts w:ascii="Times New Roman" w:hAnsi="Times New Roman" w:cs="Times New Roman"/>
          <w:sz w:val="22"/>
          <w:szCs w:val="22"/>
        </w:rPr>
        <w:t xml:space="preserve"> is degraded in the atmosphere by reaction with </w:t>
      </w:r>
      <w:proofErr w:type="spellStart"/>
      <w:r w:rsidRPr="00F3169A">
        <w:rPr>
          <w:rFonts w:ascii="Times New Roman" w:hAnsi="Times New Roman" w:cs="Times New Roman"/>
          <w:sz w:val="22"/>
          <w:szCs w:val="22"/>
        </w:rPr>
        <w:t>photochemically</w:t>
      </w:r>
      <w:proofErr w:type="spellEnd"/>
      <w:r w:rsidRPr="00F3169A">
        <w:rPr>
          <w:rFonts w:ascii="Times New Roman" w:hAnsi="Times New Roman" w:cs="Times New Roman"/>
          <w:sz w:val="22"/>
          <w:szCs w:val="22"/>
        </w:rPr>
        <w:t>-produced hydroxyl radicals. The half-life for this reaction in air is estimated to be about 40 hours [7].</w:t>
      </w:r>
    </w:p>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105" w:name="_Toc384307777"/>
      <w:r w:rsidRPr="00F3169A">
        <w:rPr>
          <w:rFonts w:asciiTheme="majorHAnsi" w:eastAsiaTheme="majorEastAsia" w:hAnsiTheme="majorHAnsi" w:cstheme="majorBidi"/>
          <w:b/>
          <w:bCs/>
          <w:sz w:val="22"/>
          <w:szCs w:val="22"/>
        </w:rPr>
        <w:t>Biodegradation</w:t>
      </w:r>
      <w:bookmarkEnd w:id="105"/>
    </w:p>
    <w:p w:rsidR="00383FBB" w:rsidRPr="00F3169A" w:rsidRDefault="00383FBB" w:rsidP="00383FBB">
      <w:pPr>
        <w:spacing w:before="120" w:after="120"/>
        <w:rPr>
          <w:rFonts w:cstheme="minorHAnsi"/>
          <w:sz w:val="22"/>
          <w:szCs w:val="22"/>
        </w:rPr>
      </w:pPr>
      <w:r w:rsidRPr="00F3169A">
        <w:rPr>
          <w:rFonts w:cstheme="minorHAnsi"/>
          <w:sz w:val="22"/>
          <w:szCs w:val="22"/>
        </w:rPr>
        <w:t>Table 3: Half-lives in soil, water and sediment</w:t>
      </w:r>
    </w:p>
    <w:tbl>
      <w:tblPr>
        <w:tblStyle w:val="TableGrid"/>
        <w:tblW w:w="0" w:type="auto"/>
        <w:tblLayout w:type="fixed"/>
        <w:tblCellMar>
          <w:top w:w="28" w:type="dxa"/>
          <w:left w:w="57" w:type="dxa"/>
          <w:bottom w:w="28" w:type="dxa"/>
          <w:right w:w="57" w:type="dxa"/>
        </w:tblCellMar>
        <w:tblLook w:val="04A0"/>
      </w:tblPr>
      <w:tblGrid>
        <w:gridCol w:w="2221"/>
        <w:gridCol w:w="2529"/>
        <w:gridCol w:w="4040"/>
      </w:tblGrid>
      <w:tr w:rsidR="00383FBB" w:rsidRPr="00F3169A" w:rsidTr="0074747A">
        <w:trPr>
          <w:trHeight w:val="229"/>
        </w:trPr>
        <w:tc>
          <w:tcPr>
            <w:tcW w:w="2221" w:type="dxa"/>
          </w:tcPr>
          <w:p w:rsidR="00383FBB" w:rsidRPr="00F3169A" w:rsidRDefault="00383FBB" w:rsidP="00383FBB">
            <w:pPr>
              <w:rPr>
                <w:rFonts w:cstheme="minorHAnsi"/>
                <w:b/>
                <w:sz w:val="22"/>
                <w:szCs w:val="22"/>
              </w:rPr>
            </w:pPr>
            <w:r w:rsidRPr="00F3169A">
              <w:rPr>
                <w:rFonts w:cstheme="minorHAnsi"/>
                <w:b/>
                <w:sz w:val="22"/>
                <w:szCs w:val="22"/>
              </w:rPr>
              <w:t>Degradation 50%</w:t>
            </w:r>
          </w:p>
        </w:tc>
        <w:tc>
          <w:tcPr>
            <w:tcW w:w="2529" w:type="dxa"/>
          </w:tcPr>
          <w:p w:rsidR="00383FBB" w:rsidRPr="00F3169A" w:rsidRDefault="00383FBB" w:rsidP="00383FBB">
            <w:pPr>
              <w:rPr>
                <w:rFonts w:cstheme="minorHAnsi"/>
                <w:b/>
                <w:sz w:val="22"/>
                <w:szCs w:val="22"/>
              </w:rPr>
            </w:pPr>
            <w:r w:rsidRPr="00F3169A">
              <w:rPr>
                <w:rFonts w:cstheme="minorHAnsi"/>
                <w:b/>
                <w:sz w:val="22"/>
                <w:szCs w:val="22"/>
              </w:rPr>
              <w:t xml:space="preserve">Days </w:t>
            </w:r>
          </w:p>
        </w:tc>
        <w:tc>
          <w:tcPr>
            <w:tcW w:w="4040" w:type="dxa"/>
          </w:tcPr>
          <w:p w:rsidR="00383FBB" w:rsidRPr="00F3169A" w:rsidRDefault="00383FBB" w:rsidP="00383FBB">
            <w:pPr>
              <w:rPr>
                <w:rFonts w:cstheme="minorHAnsi"/>
                <w:b/>
                <w:sz w:val="22"/>
                <w:szCs w:val="22"/>
              </w:rPr>
            </w:pPr>
            <w:r w:rsidRPr="00F3169A">
              <w:rPr>
                <w:rFonts w:cstheme="minorHAnsi"/>
                <w:b/>
                <w:sz w:val="22"/>
                <w:szCs w:val="22"/>
              </w:rPr>
              <w:t>References</w:t>
            </w:r>
          </w:p>
        </w:tc>
      </w:tr>
      <w:tr w:rsidR="00383FBB" w:rsidRPr="00F3169A" w:rsidTr="0074747A">
        <w:trPr>
          <w:trHeight w:val="241"/>
        </w:trPr>
        <w:tc>
          <w:tcPr>
            <w:tcW w:w="2221" w:type="dxa"/>
          </w:tcPr>
          <w:p w:rsidR="00383FBB" w:rsidRPr="00F3169A" w:rsidRDefault="00383FBB" w:rsidP="00383FBB">
            <w:pPr>
              <w:rPr>
                <w:rFonts w:cstheme="minorHAnsi"/>
                <w:sz w:val="22"/>
                <w:szCs w:val="22"/>
              </w:rPr>
            </w:pPr>
            <w:r w:rsidRPr="00F3169A">
              <w:rPr>
                <w:rFonts w:cstheme="minorHAnsi"/>
                <w:sz w:val="22"/>
                <w:szCs w:val="22"/>
              </w:rPr>
              <w:t>Water</w:t>
            </w:r>
          </w:p>
        </w:tc>
        <w:tc>
          <w:tcPr>
            <w:tcW w:w="2529" w:type="dxa"/>
          </w:tcPr>
          <w:p w:rsidR="00383FBB" w:rsidRPr="00F3169A" w:rsidRDefault="00383FBB" w:rsidP="00383FBB">
            <w:pPr>
              <w:rPr>
                <w:rFonts w:cstheme="minorHAnsi"/>
                <w:sz w:val="22"/>
                <w:szCs w:val="22"/>
              </w:rPr>
            </w:pPr>
            <w:r w:rsidRPr="00F3169A">
              <w:rPr>
                <w:rFonts w:cstheme="minorHAnsi"/>
                <w:sz w:val="22"/>
                <w:szCs w:val="22"/>
              </w:rPr>
              <w:t>38</w:t>
            </w:r>
          </w:p>
        </w:tc>
        <w:tc>
          <w:tcPr>
            <w:tcW w:w="4040" w:type="dxa"/>
          </w:tcPr>
          <w:p w:rsidR="00383FBB" w:rsidRPr="00F3169A" w:rsidRDefault="00383FBB" w:rsidP="00383FBB">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level III fugacity model</w:t>
            </w:r>
          </w:p>
        </w:tc>
      </w:tr>
      <w:tr w:rsidR="00383FBB" w:rsidRPr="00F3169A" w:rsidTr="0074747A">
        <w:trPr>
          <w:trHeight w:val="229"/>
        </w:trPr>
        <w:tc>
          <w:tcPr>
            <w:tcW w:w="2221" w:type="dxa"/>
          </w:tcPr>
          <w:p w:rsidR="00383FBB" w:rsidRPr="00F3169A" w:rsidRDefault="00383FBB" w:rsidP="00383FBB">
            <w:pPr>
              <w:rPr>
                <w:rFonts w:cstheme="minorHAnsi"/>
                <w:sz w:val="22"/>
                <w:szCs w:val="22"/>
              </w:rPr>
            </w:pPr>
            <w:r w:rsidRPr="00F3169A">
              <w:rPr>
                <w:rFonts w:cstheme="minorHAnsi"/>
                <w:sz w:val="22"/>
                <w:szCs w:val="22"/>
              </w:rPr>
              <w:t xml:space="preserve">Soil </w:t>
            </w:r>
          </w:p>
        </w:tc>
        <w:tc>
          <w:tcPr>
            <w:tcW w:w="2529" w:type="dxa"/>
          </w:tcPr>
          <w:p w:rsidR="00383FBB" w:rsidRPr="00F3169A" w:rsidRDefault="00383FBB" w:rsidP="00383FBB">
            <w:pPr>
              <w:rPr>
                <w:rFonts w:cstheme="minorHAnsi"/>
                <w:sz w:val="22"/>
                <w:szCs w:val="22"/>
              </w:rPr>
            </w:pPr>
            <w:r w:rsidRPr="00F3169A">
              <w:rPr>
                <w:rFonts w:cstheme="minorHAnsi"/>
                <w:sz w:val="22"/>
                <w:szCs w:val="22"/>
              </w:rPr>
              <w:t>75</w:t>
            </w:r>
          </w:p>
        </w:tc>
        <w:tc>
          <w:tcPr>
            <w:tcW w:w="4040" w:type="dxa"/>
          </w:tcPr>
          <w:p w:rsidR="00383FBB" w:rsidRPr="00F3169A" w:rsidRDefault="00383FBB" w:rsidP="00383FBB">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level III fugacity model</w:t>
            </w:r>
          </w:p>
        </w:tc>
      </w:tr>
      <w:tr w:rsidR="00383FBB" w:rsidRPr="00F3169A" w:rsidTr="0074747A">
        <w:trPr>
          <w:trHeight w:val="951"/>
        </w:trPr>
        <w:tc>
          <w:tcPr>
            <w:tcW w:w="2221" w:type="dxa"/>
          </w:tcPr>
          <w:p w:rsidR="00383FBB" w:rsidRPr="00F3169A" w:rsidRDefault="00383FBB" w:rsidP="00383FBB">
            <w:pPr>
              <w:rPr>
                <w:rFonts w:cstheme="minorHAnsi"/>
                <w:sz w:val="22"/>
                <w:szCs w:val="22"/>
              </w:rPr>
            </w:pPr>
            <w:r w:rsidRPr="00F3169A">
              <w:rPr>
                <w:rFonts w:cstheme="minorHAnsi"/>
                <w:sz w:val="22"/>
                <w:szCs w:val="22"/>
              </w:rPr>
              <w:t>Sediment</w:t>
            </w:r>
          </w:p>
        </w:tc>
        <w:tc>
          <w:tcPr>
            <w:tcW w:w="2529" w:type="dxa"/>
          </w:tcPr>
          <w:p w:rsidR="00383FBB" w:rsidRPr="00F3169A" w:rsidRDefault="00383FBB" w:rsidP="00383FBB">
            <w:pPr>
              <w:rPr>
                <w:rFonts w:cstheme="minorHAnsi"/>
                <w:sz w:val="22"/>
                <w:szCs w:val="22"/>
              </w:rPr>
            </w:pPr>
            <w:r w:rsidRPr="00F3169A">
              <w:rPr>
                <w:rFonts w:cstheme="minorHAnsi"/>
                <w:sz w:val="22"/>
                <w:szCs w:val="22"/>
              </w:rPr>
              <w:t>&gt;80% degraded in 2 days</w:t>
            </w:r>
          </w:p>
          <w:p w:rsidR="00383FBB" w:rsidRPr="00F3169A" w:rsidRDefault="00383FBB" w:rsidP="00383FBB">
            <w:pPr>
              <w:rPr>
                <w:rFonts w:cstheme="minorHAnsi"/>
                <w:sz w:val="22"/>
                <w:szCs w:val="22"/>
              </w:rPr>
            </w:pPr>
          </w:p>
          <w:p w:rsidR="00383FBB" w:rsidRPr="00F3169A" w:rsidRDefault="00383FBB" w:rsidP="00383FBB">
            <w:pPr>
              <w:rPr>
                <w:rFonts w:cstheme="minorHAnsi"/>
                <w:sz w:val="22"/>
                <w:szCs w:val="22"/>
              </w:rPr>
            </w:pPr>
            <w:r w:rsidRPr="00F3169A">
              <w:rPr>
                <w:rFonts w:cstheme="minorHAnsi"/>
                <w:sz w:val="22"/>
                <w:szCs w:val="22"/>
              </w:rPr>
              <w:t>338</w:t>
            </w:r>
          </w:p>
        </w:tc>
        <w:tc>
          <w:tcPr>
            <w:tcW w:w="4040" w:type="dxa"/>
          </w:tcPr>
          <w:p w:rsidR="00383FBB" w:rsidRPr="00F3169A" w:rsidRDefault="00383FBB" w:rsidP="00383FBB">
            <w:pPr>
              <w:rPr>
                <w:rFonts w:cstheme="minorHAnsi"/>
                <w:sz w:val="22"/>
                <w:szCs w:val="22"/>
              </w:rPr>
            </w:pPr>
            <w:r w:rsidRPr="00F3169A">
              <w:rPr>
                <w:rFonts w:cstheme="minorHAnsi"/>
                <w:sz w:val="22"/>
                <w:szCs w:val="22"/>
              </w:rPr>
              <w:t>[7]</w:t>
            </w:r>
          </w:p>
          <w:p w:rsidR="00383FBB" w:rsidRPr="00F3169A" w:rsidRDefault="00383FBB" w:rsidP="00383FBB">
            <w:pPr>
              <w:rPr>
                <w:rFonts w:cstheme="minorHAnsi"/>
                <w:sz w:val="22"/>
                <w:szCs w:val="22"/>
              </w:rPr>
            </w:pPr>
          </w:p>
          <w:p w:rsidR="00383FBB" w:rsidRPr="00F3169A" w:rsidRDefault="00383FBB" w:rsidP="00383FBB">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level III fugacity model</w:t>
            </w:r>
          </w:p>
        </w:tc>
      </w:tr>
    </w:tbl>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106" w:name="_Toc384307778"/>
      <w:r w:rsidRPr="00F3169A">
        <w:rPr>
          <w:rFonts w:asciiTheme="majorHAnsi" w:eastAsiaTheme="majorEastAsia" w:hAnsiTheme="majorHAnsi" w:cstheme="majorBidi"/>
          <w:b/>
          <w:bCs/>
          <w:sz w:val="22"/>
          <w:szCs w:val="22"/>
        </w:rPr>
        <w:t>Potential for long range transport</w:t>
      </w:r>
      <w:bookmarkEnd w:id="106"/>
    </w:p>
    <w:p w:rsidR="00383FBB" w:rsidRPr="00F3169A" w:rsidRDefault="00383FBB" w:rsidP="00383FBB">
      <w:pPr>
        <w:rPr>
          <w:rFonts w:ascii="Times New Roman" w:hAnsi="Times New Roman" w:cs="Times New Roman"/>
          <w:sz w:val="22"/>
          <w:szCs w:val="22"/>
        </w:rPr>
      </w:pPr>
      <w:r w:rsidRPr="00F3169A">
        <w:rPr>
          <w:rFonts w:cstheme="minorHAnsi"/>
          <w:sz w:val="22"/>
          <w:szCs w:val="22"/>
        </w:rPr>
        <w:t>Estimated half-life in air is 1.098 Days (</w:t>
      </w:r>
      <w:proofErr w:type="spellStart"/>
      <w:r w:rsidRPr="00F3169A">
        <w:rPr>
          <w:rFonts w:cstheme="minorHAnsi"/>
          <w:sz w:val="22"/>
          <w:szCs w:val="22"/>
        </w:rPr>
        <w:t>AopWin</w:t>
      </w:r>
      <w:proofErr w:type="spellEnd"/>
      <w:r w:rsidRPr="00F3169A">
        <w:rPr>
          <w:rFonts w:cstheme="minorHAnsi"/>
          <w:sz w:val="22"/>
          <w:szCs w:val="22"/>
        </w:rPr>
        <w:t xml:space="preserve"> v1.92).</w:t>
      </w:r>
      <w:r w:rsidRPr="00F3169A">
        <w:rPr>
          <w:rFonts w:ascii="Times New Roman" w:hAnsi="Times New Roman" w:cs="Times New Roman"/>
          <w:sz w:val="22"/>
          <w:szCs w:val="22"/>
        </w:rPr>
        <w:t xml:space="preserve"> The half-life for the formation of hydroxyl radicals in air is estimated to be about 40 hours [7].</w:t>
      </w:r>
    </w:p>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107" w:name="_Toc384307779"/>
      <w:r w:rsidRPr="00F3169A">
        <w:rPr>
          <w:rFonts w:asciiTheme="majorHAnsi" w:eastAsiaTheme="majorEastAsia" w:hAnsiTheme="majorHAnsi" w:cstheme="majorBidi"/>
          <w:b/>
          <w:bCs/>
          <w:sz w:val="22"/>
          <w:szCs w:val="22"/>
        </w:rPr>
        <w:t>Bioaccumulation</w:t>
      </w:r>
      <w:bookmarkEnd w:id="107"/>
    </w:p>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 xml:space="preserve">In a flow-through </w:t>
      </w:r>
      <w:proofErr w:type="spellStart"/>
      <w:r w:rsidRPr="00F3169A">
        <w:rPr>
          <w:rFonts w:ascii="Times New Roman" w:hAnsi="Times New Roman" w:cs="Times New Roman"/>
          <w:sz w:val="22"/>
          <w:szCs w:val="22"/>
        </w:rPr>
        <w:t>bioconcentration</w:t>
      </w:r>
      <w:proofErr w:type="spellEnd"/>
      <w:r w:rsidRPr="00F3169A">
        <w:rPr>
          <w:rFonts w:ascii="Times New Roman" w:hAnsi="Times New Roman" w:cs="Times New Roman"/>
          <w:sz w:val="22"/>
          <w:szCs w:val="22"/>
        </w:rPr>
        <w:t xml:space="preserve"> test with </w:t>
      </w:r>
      <w:proofErr w:type="spellStart"/>
      <w:r w:rsidRPr="00F3169A">
        <w:rPr>
          <w:rFonts w:ascii="Times New Roman" w:hAnsi="Times New Roman" w:cs="Times New Roman"/>
          <w:sz w:val="22"/>
          <w:szCs w:val="22"/>
        </w:rPr>
        <w:t>flagfish</w:t>
      </w:r>
      <w:proofErr w:type="spellEnd"/>
      <w:r w:rsidRPr="00F3169A">
        <w:rPr>
          <w:rFonts w:ascii="Times New Roman" w:hAnsi="Times New Roman" w:cs="Times New Roman"/>
          <w:sz w:val="22"/>
          <w:szCs w:val="22"/>
        </w:rPr>
        <w:t xml:space="preserve"> similar to OECD TG 305E (May 1981), two different concentrations of </w:t>
      </w:r>
      <w:proofErr w:type="spellStart"/>
      <w:r w:rsidRPr="00F3169A">
        <w:rPr>
          <w:rFonts w:ascii="Times New Roman" w:hAnsi="Times New Roman" w:cs="Times New Roman"/>
          <w:sz w:val="22"/>
          <w:szCs w:val="22"/>
        </w:rPr>
        <w:t>isopropylbiphenyl</w:t>
      </w:r>
      <w:proofErr w:type="spellEnd"/>
      <w:r w:rsidRPr="00F3169A">
        <w:rPr>
          <w:rFonts w:ascii="Times New Roman" w:hAnsi="Times New Roman" w:cs="Times New Roman"/>
          <w:sz w:val="22"/>
          <w:szCs w:val="22"/>
        </w:rPr>
        <w:t xml:space="preserve"> were applied (measured 3.5 and 24.1 µg/L). BCF values were calculated by division of uptake and depuration rate constants determined from measured concentration data using the computer program BIOFAC. BCF were determined to be 2896 and 10790 respectively [7</w:t>
      </w:r>
      <w:proofErr w:type="gramStart"/>
      <w:r w:rsidRPr="00F3169A">
        <w:rPr>
          <w:rFonts w:ascii="Times New Roman" w:hAnsi="Times New Roman" w:cs="Times New Roman"/>
          <w:sz w:val="22"/>
          <w:szCs w:val="22"/>
        </w:rPr>
        <w:t>][</w:t>
      </w:r>
      <w:proofErr w:type="gramEnd"/>
      <w:r w:rsidRPr="00F3169A">
        <w:rPr>
          <w:rFonts w:ascii="Times New Roman" w:hAnsi="Times New Roman" w:cs="Times New Roman"/>
          <w:sz w:val="22"/>
          <w:szCs w:val="22"/>
        </w:rPr>
        <w:t xml:space="preserve">8]. </w:t>
      </w:r>
      <w:r w:rsidRPr="00F3169A">
        <w:rPr>
          <w:rFonts w:cstheme="minorHAnsi"/>
          <w:sz w:val="22"/>
          <w:szCs w:val="22"/>
        </w:rPr>
        <w:t xml:space="preserve">Two experimental log </w:t>
      </w:r>
      <w:proofErr w:type="spellStart"/>
      <w:r w:rsidRPr="00F3169A">
        <w:rPr>
          <w:rFonts w:cstheme="minorHAnsi"/>
          <w:sz w:val="22"/>
          <w:szCs w:val="22"/>
        </w:rPr>
        <w:t>Kow</w:t>
      </w:r>
      <w:proofErr w:type="spellEnd"/>
      <w:r w:rsidRPr="00F3169A">
        <w:rPr>
          <w:rFonts w:cstheme="minorHAnsi"/>
          <w:sz w:val="22"/>
          <w:szCs w:val="22"/>
        </w:rPr>
        <w:t xml:space="preserve"> values are available: 5</w:t>
      </w:r>
      <w:r w:rsidR="00A24E45">
        <w:rPr>
          <w:rFonts w:cstheme="minorHAnsi"/>
          <w:sz w:val="22"/>
          <w:szCs w:val="22"/>
        </w:rPr>
        <w:t>.</w:t>
      </w:r>
      <w:r w:rsidRPr="00F3169A">
        <w:rPr>
          <w:rFonts w:cstheme="minorHAnsi"/>
          <w:sz w:val="22"/>
          <w:szCs w:val="22"/>
        </w:rPr>
        <w:t>33 and 5</w:t>
      </w:r>
      <w:r w:rsidR="00A24E45">
        <w:rPr>
          <w:rFonts w:cstheme="minorHAnsi"/>
          <w:sz w:val="22"/>
          <w:szCs w:val="22"/>
        </w:rPr>
        <w:t>.</w:t>
      </w:r>
      <w:r w:rsidRPr="00F3169A">
        <w:rPr>
          <w:rFonts w:cstheme="minorHAnsi"/>
          <w:sz w:val="22"/>
          <w:szCs w:val="22"/>
        </w:rPr>
        <w:t xml:space="preserve">51 [8]. </w:t>
      </w:r>
      <w:r w:rsidRPr="00F3169A">
        <w:rPr>
          <w:rFonts w:ascii="Times New Roman" w:hAnsi="Times New Roman" w:cs="Times New Roman"/>
          <w:sz w:val="22"/>
          <w:szCs w:val="22"/>
        </w:rPr>
        <w:t xml:space="preserve"> Model estimations provided in the REACH dossier result in BCF values smaller than 5000 [8]. </w:t>
      </w:r>
    </w:p>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108" w:name="_Toc384307780"/>
      <w:r w:rsidRPr="00F3169A">
        <w:rPr>
          <w:rFonts w:asciiTheme="majorHAnsi" w:eastAsiaTheme="majorEastAsia" w:hAnsiTheme="majorHAnsi" w:cstheme="majorBidi"/>
          <w:b/>
          <w:bCs/>
          <w:sz w:val="22"/>
          <w:szCs w:val="22"/>
        </w:rPr>
        <w:lastRenderedPageBreak/>
        <w:t>Human health hazard assessment</w:t>
      </w:r>
      <w:bookmarkEnd w:id="108"/>
    </w:p>
    <w:tbl>
      <w:tblPr>
        <w:tblStyle w:val="TableGrid"/>
        <w:tblW w:w="0" w:type="auto"/>
        <w:tblInd w:w="108" w:type="dxa"/>
        <w:tblLook w:val="04A0"/>
      </w:tblPr>
      <w:tblGrid>
        <w:gridCol w:w="6946"/>
        <w:gridCol w:w="1843"/>
      </w:tblGrid>
      <w:tr w:rsidR="00383FBB" w:rsidRPr="00F3169A" w:rsidTr="0074747A">
        <w:trPr>
          <w:trHeight w:val="283"/>
        </w:trPr>
        <w:tc>
          <w:tcPr>
            <w:tcW w:w="6946" w:type="dxa"/>
          </w:tcPr>
          <w:p w:rsidR="00383FBB" w:rsidRPr="00F3169A" w:rsidRDefault="00383FBB" w:rsidP="00383FBB">
            <w:pPr>
              <w:ind w:left="-108" w:firstLine="108"/>
              <w:jc w:val="both"/>
              <w:rPr>
                <w:rFonts w:ascii="Times New Roman" w:hAnsi="Times New Roman" w:cs="Times New Roman"/>
                <w:b/>
                <w:sz w:val="22"/>
                <w:szCs w:val="22"/>
              </w:rPr>
            </w:pPr>
            <w:r w:rsidRPr="00F3169A">
              <w:rPr>
                <w:rFonts w:ascii="Times New Roman" w:hAnsi="Times New Roman" w:cs="Times New Roman"/>
                <w:b/>
                <w:sz w:val="22"/>
                <w:szCs w:val="22"/>
              </w:rPr>
              <w:t>Health hazard</w:t>
            </w:r>
          </w:p>
        </w:tc>
        <w:tc>
          <w:tcPr>
            <w:tcW w:w="1843" w:type="dxa"/>
          </w:tcPr>
          <w:p w:rsidR="00383FBB" w:rsidRPr="00F3169A" w:rsidRDefault="00383FBB" w:rsidP="00383FBB">
            <w:pPr>
              <w:ind w:left="-187" w:firstLine="187"/>
              <w:jc w:val="both"/>
              <w:rPr>
                <w:rFonts w:ascii="Times New Roman" w:hAnsi="Times New Roman" w:cs="Times New Roman"/>
                <w:b/>
                <w:sz w:val="22"/>
                <w:szCs w:val="22"/>
              </w:rPr>
            </w:pPr>
            <w:r w:rsidRPr="00F3169A">
              <w:rPr>
                <w:rFonts w:ascii="Times New Roman" w:hAnsi="Times New Roman" w:cs="Times New Roman"/>
                <w:b/>
                <w:sz w:val="22"/>
                <w:szCs w:val="22"/>
              </w:rPr>
              <w:t xml:space="preserve">References </w:t>
            </w:r>
          </w:p>
        </w:tc>
      </w:tr>
      <w:tr w:rsidR="00383FBB" w:rsidRPr="00F3169A" w:rsidTr="0074747A">
        <w:tc>
          <w:tcPr>
            <w:tcW w:w="6946" w:type="dxa"/>
          </w:tcPr>
          <w:p w:rsidR="00383FBB" w:rsidRPr="00F3169A" w:rsidRDefault="00383FBB" w:rsidP="00B23A43">
            <w:pPr>
              <w:numPr>
                <w:ilvl w:val="0"/>
                <w:numId w:val="30"/>
              </w:numPr>
              <w:contextualSpacing/>
              <w:rPr>
                <w:rFonts w:ascii="Times New Roman" w:hAnsi="Times New Roman" w:cs="Times New Roman"/>
                <w:sz w:val="22"/>
                <w:szCs w:val="22"/>
              </w:rPr>
            </w:pPr>
            <w:r w:rsidRPr="00F3169A">
              <w:rPr>
                <w:rFonts w:ascii="Times New Roman" w:hAnsi="Times New Roman" w:cs="Times New Roman"/>
                <w:sz w:val="22"/>
                <w:szCs w:val="22"/>
              </w:rPr>
              <w:t>Acute toxicity</w:t>
            </w:r>
          </w:p>
        </w:tc>
        <w:tc>
          <w:tcPr>
            <w:tcW w:w="1843" w:type="dxa"/>
          </w:tcPr>
          <w:p w:rsidR="00383FBB" w:rsidRPr="00F3169A" w:rsidRDefault="00383FBB" w:rsidP="00383FBB">
            <w:pPr>
              <w:ind w:left="360"/>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contextualSpacing/>
              <w:rPr>
                <w:rFonts w:ascii="Times New Roman" w:hAnsi="Times New Roman" w:cs="Times New Roman"/>
                <w:sz w:val="22"/>
                <w:szCs w:val="22"/>
              </w:rPr>
            </w:pPr>
            <w:r w:rsidRPr="00F3169A">
              <w:rPr>
                <w:sz w:val="22"/>
                <w:szCs w:val="22"/>
              </w:rPr>
              <w:t xml:space="preserve">LD50 Rat oral 4.7 g/kg /SURE SOL 250, 6% </w:t>
            </w:r>
            <w:proofErr w:type="spellStart"/>
            <w:r w:rsidRPr="00F3169A">
              <w:rPr>
                <w:sz w:val="22"/>
                <w:szCs w:val="22"/>
              </w:rPr>
              <w:t>di</w:t>
            </w:r>
            <w:proofErr w:type="spellEnd"/>
            <w:r w:rsidRPr="00F3169A">
              <w:rPr>
                <w:sz w:val="22"/>
                <w:szCs w:val="22"/>
              </w:rPr>
              <w:t xml:space="preserve">- and </w:t>
            </w:r>
            <w:proofErr w:type="spellStart"/>
            <w:r w:rsidRPr="00F3169A">
              <w:rPr>
                <w:sz w:val="22"/>
                <w:szCs w:val="22"/>
              </w:rPr>
              <w:t>triisopropyl</w:t>
            </w:r>
            <w:proofErr w:type="spellEnd"/>
            <w:r w:rsidRPr="00F3169A">
              <w:rPr>
                <w:sz w:val="22"/>
                <w:szCs w:val="22"/>
              </w:rPr>
              <w:t>/</w:t>
            </w:r>
          </w:p>
        </w:tc>
        <w:tc>
          <w:tcPr>
            <w:tcW w:w="1843" w:type="dxa"/>
          </w:tcPr>
          <w:p w:rsidR="00383FBB" w:rsidRPr="00F3169A" w:rsidRDefault="00383FBB" w:rsidP="00383FBB">
            <w:pPr>
              <w:contextualSpacing/>
              <w:rPr>
                <w:rFonts w:ascii="Times New Roman" w:hAnsi="Times New Roman" w:cs="Times New Roman"/>
                <w:sz w:val="22"/>
                <w:szCs w:val="22"/>
              </w:rPr>
            </w:pPr>
            <w:r w:rsidRPr="00F3169A">
              <w:rPr>
                <w:rFonts w:ascii="Times New Roman" w:hAnsi="Times New Roman" w:cs="Times New Roman"/>
                <w:sz w:val="22"/>
                <w:szCs w:val="22"/>
              </w:rPr>
              <w:t>[7]</w:t>
            </w:r>
          </w:p>
        </w:tc>
      </w:tr>
      <w:tr w:rsidR="00383FBB" w:rsidRPr="00F3169A" w:rsidTr="0074747A">
        <w:tc>
          <w:tcPr>
            <w:tcW w:w="6946" w:type="dxa"/>
          </w:tcPr>
          <w:p w:rsidR="00383FBB" w:rsidRPr="00F3169A" w:rsidRDefault="00383FBB" w:rsidP="00383FBB">
            <w:pPr>
              <w:rPr>
                <w:rFonts w:ascii="Times New Roman" w:hAnsi="Times New Roman" w:cs="Times New Roman"/>
                <w:sz w:val="22"/>
                <w:szCs w:val="22"/>
              </w:rPr>
            </w:pPr>
            <w:r w:rsidRPr="00F3169A">
              <w:rPr>
                <w:sz w:val="22"/>
                <w:szCs w:val="22"/>
              </w:rPr>
              <w:t xml:space="preserve">LD50 Rat Oral 8.5 g/kg /SURE SOL 250, 6% </w:t>
            </w:r>
            <w:proofErr w:type="spellStart"/>
            <w:r w:rsidRPr="00F3169A">
              <w:rPr>
                <w:sz w:val="22"/>
                <w:szCs w:val="22"/>
              </w:rPr>
              <w:t>di</w:t>
            </w:r>
            <w:proofErr w:type="spellEnd"/>
            <w:r w:rsidRPr="00F3169A">
              <w:rPr>
                <w:sz w:val="22"/>
                <w:szCs w:val="22"/>
              </w:rPr>
              <w:t xml:space="preserve">- and </w:t>
            </w:r>
            <w:proofErr w:type="spellStart"/>
            <w:r w:rsidRPr="00F3169A">
              <w:rPr>
                <w:sz w:val="22"/>
                <w:szCs w:val="22"/>
              </w:rPr>
              <w:t>triisopropyl</w:t>
            </w:r>
            <w:proofErr w:type="spellEnd"/>
          </w:p>
        </w:tc>
        <w:tc>
          <w:tcPr>
            <w:tcW w:w="1843" w:type="dxa"/>
          </w:tcPr>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[7]</w:t>
            </w:r>
          </w:p>
        </w:tc>
      </w:tr>
      <w:tr w:rsidR="00383FBB" w:rsidRPr="00F3169A" w:rsidTr="0074747A">
        <w:tc>
          <w:tcPr>
            <w:tcW w:w="6946" w:type="dxa"/>
          </w:tcPr>
          <w:p w:rsidR="00383FBB" w:rsidRPr="00F3169A" w:rsidRDefault="00383FBB" w:rsidP="007452BF">
            <w:pPr>
              <w:rPr>
                <w:rFonts w:ascii="Times New Roman" w:hAnsi="Times New Roman" w:cs="Times New Roman"/>
                <w:sz w:val="22"/>
                <w:szCs w:val="22"/>
              </w:rPr>
            </w:pPr>
            <w:r w:rsidRPr="00F3169A">
              <w:rPr>
                <w:sz w:val="22"/>
                <w:szCs w:val="22"/>
              </w:rPr>
              <w:t>Inhalation of 20.8 mg/</w:t>
            </w:r>
            <w:r w:rsidR="007452BF">
              <w:rPr>
                <w:sz w:val="22"/>
                <w:szCs w:val="22"/>
              </w:rPr>
              <w:t>L</w:t>
            </w:r>
            <w:r w:rsidR="007452BF" w:rsidRPr="00F3169A">
              <w:rPr>
                <w:sz w:val="22"/>
                <w:szCs w:val="22"/>
              </w:rPr>
              <w:t xml:space="preserve"> </w:t>
            </w:r>
            <w:r w:rsidRPr="00F3169A">
              <w:rPr>
                <w:sz w:val="22"/>
                <w:szCs w:val="22"/>
              </w:rPr>
              <w:t>by 10 rats for 1 hr at 18-20 deg C produced no deaths. Grooming and slight depression were observed during and immediately following exposure. Autopsy revealed no gross anomalies</w:t>
            </w:r>
          </w:p>
        </w:tc>
        <w:tc>
          <w:tcPr>
            <w:tcW w:w="1843" w:type="dxa"/>
          </w:tcPr>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[7]</w:t>
            </w:r>
          </w:p>
        </w:tc>
      </w:tr>
      <w:tr w:rsidR="00383FBB" w:rsidRPr="00F3169A" w:rsidTr="0074747A">
        <w:tc>
          <w:tcPr>
            <w:tcW w:w="6946" w:type="dxa"/>
          </w:tcPr>
          <w:p w:rsidR="00383FBB" w:rsidRPr="00F3169A" w:rsidRDefault="00383FBB" w:rsidP="00383FBB">
            <w:pPr>
              <w:rPr>
                <w:rFonts w:ascii="Times New Roman" w:hAnsi="Times New Roman" w:cs="Times New Roman"/>
                <w:sz w:val="22"/>
                <w:szCs w:val="22"/>
              </w:rPr>
            </w:pPr>
            <w:r w:rsidRPr="00F3169A">
              <w:rPr>
                <w:sz w:val="22"/>
                <w:szCs w:val="22"/>
              </w:rPr>
              <w:t>In a 28-day pilot feeding study with rats using various concentrations, there was no indication of adverse effects at levels as high as 0.1%. /</w:t>
            </w:r>
            <w:r w:rsidRPr="00F3169A">
              <w:rPr>
                <w:bCs/>
                <w:sz w:val="22"/>
              </w:rPr>
              <w:t>Wemcol</w:t>
            </w:r>
            <w:r w:rsidRPr="00F3169A">
              <w:rPr>
                <w:sz w:val="22"/>
                <w:szCs w:val="22"/>
                <w:vertAlign w:val="superscript"/>
              </w:rPr>
              <w:t>1</w:t>
            </w:r>
            <w:r w:rsidRPr="00F3169A">
              <w:rPr>
                <w:sz w:val="22"/>
                <w:szCs w:val="22"/>
              </w:rPr>
              <w:t xml:space="preserve">, 1% </w:t>
            </w:r>
            <w:proofErr w:type="spellStart"/>
            <w:r w:rsidRPr="00F3169A">
              <w:rPr>
                <w:sz w:val="22"/>
                <w:szCs w:val="22"/>
              </w:rPr>
              <w:t>diisopropyl</w:t>
            </w:r>
            <w:proofErr w:type="spellEnd"/>
            <w:r w:rsidRPr="00F3169A">
              <w:rPr>
                <w:sz w:val="22"/>
                <w:szCs w:val="22"/>
              </w:rPr>
              <w:t>/</w:t>
            </w:r>
          </w:p>
        </w:tc>
        <w:tc>
          <w:tcPr>
            <w:tcW w:w="1843" w:type="dxa"/>
          </w:tcPr>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[7]</w:t>
            </w:r>
          </w:p>
        </w:tc>
      </w:tr>
      <w:tr w:rsidR="00383FBB" w:rsidRPr="00F3169A" w:rsidTr="0074747A">
        <w:tc>
          <w:tcPr>
            <w:tcW w:w="6946" w:type="dxa"/>
          </w:tcPr>
          <w:p w:rsidR="00383FBB" w:rsidRPr="00F3169A" w:rsidRDefault="00383FBB" w:rsidP="00383FBB">
            <w:pPr>
              <w:ind w:left="360"/>
              <w:rPr>
                <w:rFonts w:ascii="Times New Roman" w:hAnsi="Times New Roman" w:cs="Times New Roman"/>
                <w:sz w:val="22"/>
                <w:szCs w:val="22"/>
              </w:rPr>
            </w:pPr>
          </w:p>
        </w:tc>
        <w:tc>
          <w:tcPr>
            <w:tcW w:w="1843" w:type="dxa"/>
          </w:tcPr>
          <w:p w:rsidR="00383FBB" w:rsidRPr="00F3169A" w:rsidRDefault="00383FBB" w:rsidP="00383FBB">
            <w:pPr>
              <w:ind w:left="360"/>
              <w:rPr>
                <w:rFonts w:ascii="Times New Roman" w:hAnsi="Times New Roman" w:cs="Times New Roman"/>
                <w:sz w:val="22"/>
                <w:szCs w:val="22"/>
              </w:rPr>
            </w:pPr>
          </w:p>
        </w:tc>
      </w:tr>
      <w:tr w:rsidR="00383FBB" w:rsidRPr="00F3169A" w:rsidTr="0074747A">
        <w:tc>
          <w:tcPr>
            <w:tcW w:w="6946" w:type="dxa"/>
          </w:tcPr>
          <w:p w:rsidR="00383FBB" w:rsidRPr="00F3169A" w:rsidRDefault="00383FBB" w:rsidP="00B23A43">
            <w:pPr>
              <w:numPr>
                <w:ilvl w:val="0"/>
                <w:numId w:val="30"/>
              </w:numPr>
              <w:contextualSpacing/>
              <w:rPr>
                <w:rFonts w:ascii="Times New Roman" w:hAnsi="Times New Roman" w:cs="Times New Roman"/>
                <w:sz w:val="22"/>
                <w:szCs w:val="22"/>
              </w:rPr>
            </w:pPr>
            <w:proofErr w:type="spellStart"/>
            <w:r w:rsidRPr="00F3169A">
              <w:rPr>
                <w:rFonts w:ascii="Times New Roman" w:hAnsi="Times New Roman" w:cs="Times New Roman"/>
                <w:sz w:val="22"/>
                <w:szCs w:val="22"/>
              </w:rPr>
              <w:t>Mutagenicity</w:t>
            </w:r>
            <w:proofErr w:type="spellEnd"/>
            <w:r w:rsidRPr="00F3169A">
              <w:rPr>
                <w:rFonts w:ascii="Times New Roman" w:hAnsi="Times New Roman" w:cs="Times New Roman"/>
                <w:sz w:val="22"/>
                <w:szCs w:val="22"/>
              </w:rPr>
              <w:t xml:space="preserve"> and </w:t>
            </w:r>
            <w:proofErr w:type="spellStart"/>
            <w:r w:rsidRPr="00F3169A">
              <w:rPr>
                <w:rFonts w:ascii="Times New Roman" w:hAnsi="Times New Roman" w:cs="Times New Roman"/>
                <w:sz w:val="22"/>
                <w:szCs w:val="22"/>
              </w:rPr>
              <w:t>Carcinogenity</w:t>
            </w:r>
            <w:proofErr w:type="spellEnd"/>
          </w:p>
        </w:tc>
        <w:tc>
          <w:tcPr>
            <w:tcW w:w="1843" w:type="dxa"/>
          </w:tcPr>
          <w:p w:rsidR="00383FBB" w:rsidRPr="00F3169A" w:rsidRDefault="00383FBB" w:rsidP="00383FBB">
            <w:pPr>
              <w:ind w:left="360"/>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rPr>
                <w:rFonts w:ascii="Times New Roman" w:hAnsi="Times New Roman" w:cs="Times New Roman"/>
                <w:sz w:val="22"/>
                <w:szCs w:val="22"/>
              </w:rPr>
            </w:pPr>
          </w:p>
        </w:tc>
        <w:tc>
          <w:tcPr>
            <w:tcW w:w="1843" w:type="dxa"/>
          </w:tcPr>
          <w:p w:rsidR="00383FBB" w:rsidRPr="00F3169A" w:rsidRDefault="00383FBB" w:rsidP="00383FBB">
            <w:pPr>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No cancer classification according to IARC</w:t>
            </w:r>
          </w:p>
        </w:tc>
        <w:tc>
          <w:tcPr>
            <w:tcW w:w="1843" w:type="dxa"/>
          </w:tcPr>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[3]</w:t>
            </w:r>
          </w:p>
        </w:tc>
      </w:tr>
      <w:tr w:rsidR="00383FBB" w:rsidRPr="00F3169A" w:rsidTr="0074747A">
        <w:tc>
          <w:tcPr>
            <w:tcW w:w="6946" w:type="dxa"/>
          </w:tcPr>
          <w:p w:rsidR="00383FBB" w:rsidRPr="00F3169A" w:rsidRDefault="00383FBB" w:rsidP="00383FBB">
            <w:pPr>
              <w:contextualSpacing/>
              <w:rPr>
                <w:rFonts w:cstheme="minorHAnsi"/>
                <w:sz w:val="22"/>
                <w:szCs w:val="22"/>
              </w:rPr>
            </w:pPr>
            <w:proofErr w:type="spellStart"/>
            <w:r w:rsidRPr="00F3169A">
              <w:rPr>
                <w:rFonts w:cstheme="minorHAnsi"/>
                <w:sz w:val="22"/>
                <w:szCs w:val="22"/>
              </w:rPr>
              <w:t>Mutagenicity</w:t>
            </w:r>
            <w:proofErr w:type="spellEnd"/>
            <w:r w:rsidRPr="00F3169A">
              <w:rPr>
                <w:rFonts w:cstheme="minorHAnsi"/>
                <w:sz w:val="22"/>
                <w:szCs w:val="22"/>
              </w:rPr>
              <w:t xml:space="preserve"> test item was negative in the mouse lymphoma forward mutation assay both with and without S9 metabolic activation under the conditions of testing.</w:t>
            </w:r>
          </w:p>
        </w:tc>
        <w:tc>
          <w:tcPr>
            <w:tcW w:w="1843" w:type="dxa"/>
          </w:tcPr>
          <w:p w:rsidR="00383FBB" w:rsidRPr="00F3169A" w:rsidRDefault="00383FBB" w:rsidP="00383FBB">
            <w:pPr>
              <w:contextualSpacing/>
              <w:rPr>
                <w:rFonts w:ascii="Times New Roman" w:hAnsi="Times New Roman" w:cs="Times New Roman"/>
                <w:sz w:val="22"/>
                <w:szCs w:val="22"/>
              </w:rPr>
            </w:pPr>
            <w:r w:rsidRPr="00F3169A">
              <w:rPr>
                <w:rFonts w:ascii="Times New Roman" w:hAnsi="Times New Roman" w:cs="Times New Roman"/>
                <w:sz w:val="22"/>
                <w:szCs w:val="22"/>
              </w:rPr>
              <w:t>[8]</w:t>
            </w:r>
          </w:p>
        </w:tc>
      </w:tr>
      <w:tr w:rsidR="00383FBB" w:rsidRPr="00F3169A" w:rsidTr="0074747A">
        <w:tc>
          <w:tcPr>
            <w:tcW w:w="6946" w:type="dxa"/>
          </w:tcPr>
          <w:p w:rsidR="00383FBB" w:rsidRPr="00F3169A" w:rsidRDefault="00383FBB" w:rsidP="00383FBB">
            <w:pPr>
              <w:ind w:left="360"/>
              <w:rPr>
                <w:rFonts w:ascii="Times New Roman" w:hAnsi="Times New Roman" w:cs="Times New Roman"/>
                <w:sz w:val="22"/>
                <w:szCs w:val="22"/>
              </w:rPr>
            </w:pPr>
          </w:p>
        </w:tc>
        <w:tc>
          <w:tcPr>
            <w:tcW w:w="1843" w:type="dxa"/>
          </w:tcPr>
          <w:p w:rsidR="00383FBB" w:rsidRPr="00F3169A" w:rsidRDefault="00383FBB" w:rsidP="00383FBB">
            <w:pPr>
              <w:ind w:left="360"/>
              <w:rPr>
                <w:rFonts w:ascii="Times New Roman" w:hAnsi="Times New Roman" w:cs="Times New Roman"/>
                <w:sz w:val="22"/>
                <w:szCs w:val="22"/>
              </w:rPr>
            </w:pPr>
          </w:p>
        </w:tc>
      </w:tr>
      <w:tr w:rsidR="00383FBB" w:rsidRPr="00F3169A" w:rsidTr="0074747A">
        <w:tc>
          <w:tcPr>
            <w:tcW w:w="6946" w:type="dxa"/>
          </w:tcPr>
          <w:p w:rsidR="00383FBB" w:rsidRPr="00F3169A" w:rsidRDefault="00383FBB" w:rsidP="00B23A43">
            <w:pPr>
              <w:numPr>
                <w:ilvl w:val="0"/>
                <w:numId w:val="30"/>
              </w:numPr>
              <w:contextualSpacing/>
              <w:rPr>
                <w:rFonts w:ascii="Times New Roman" w:hAnsi="Times New Roman" w:cs="Times New Roman"/>
                <w:sz w:val="22"/>
                <w:szCs w:val="22"/>
              </w:rPr>
            </w:pPr>
            <w:r w:rsidRPr="00F3169A">
              <w:rPr>
                <w:rFonts w:ascii="Times New Roman" w:hAnsi="Times New Roman" w:cs="Times New Roman"/>
                <w:sz w:val="22"/>
                <w:szCs w:val="22"/>
              </w:rPr>
              <w:t>Toxicity for reproduction</w:t>
            </w:r>
          </w:p>
        </w:tc>
        <w:tc>
          <w:tcPr>
            <w:tcW w:w="1843" w:type="dxa"/>
          </w:tcPr>
          <w:p w:rsidR="00383FBB" w:rsidRPr="00F3169A" w:rsidRDefault="00383FBB" w:rsidP="00383FBB">
            <w:pPr>
              <w:ind w:left="360"/>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 xml:space="preserve">No data available </w:t>
            </w:r>
          </w:p>
        </w:tc>
        <w:tc>
          <w:tcPr>
            <w:tcW w:w="1843" w:type="dxa"/>
          </w:tcPr>
          <w:p w:rsidR="00383FBB" w:rsidRPr="00F3169A" w:rsidRDefault="00383FBB" w:rsidP="00383FBB">
            <w:pPr>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rPr>
                <w:rFonts w:ascii="Times New Roman" w:hAnsi="Times New Roman" w:cs="Times New Roman"/>
                <w:sz w:val="22"/>
                <w:szCs w:val="22"/>
              </w:rPr>
            </w:pPr>
          </w:p>
        </w:tc>
        <w:tc>
          <w:tcPr>
            <w:tcW w:w="1843" w:type="dxa"/>
          </w:tcPr>
          <w:p w:rsidR="00383FBB" w:rsidRPr="00F3169A" w:rsidRDefault="00383FBB" w:rsidP="00383FBB">
            <w:pPr>
              <w:rPr>
                <w:rFonts w:ascii="Times New Roman" w:hAnsi="Times New Roman" w:cs="Times New Roman"/>
                <w:sz w:val="22"/>
                <w:szCs w:val="22"/>
              </w:rPr>
            </w:pPr>
          </w:p>
        </w:tc>
      </w:tr>
      <w:tr w:rsidR="00383FBB" w:rsidRPr="00F3169A" w:rsidTr="0074747A">
        <w:tc>
          <w:tcPr>
            <w:tcW w:w="6946" w:type="dxa"/>
          </w:tcPr>
          <w:p w:rsidR="00383FBB" w:rsidRPr="00F3169A" w:rsidRDefault="00383FBB" w:rsidP="00B23A43">
            <w:pPr>
              <w:numPr>
                <w:ilvl w:val="0"/>
                <w:numId w:val="30"/>
              </w:numPr>
              <w:contextualSpacing/>
              <w:rPr>
                <w:rFonts w:ascii="Times New Roman" w:hAnsi="Times New Roman" w:cs="Times New Roman"/>
                <w:sz w:val="22"/>
                <w:szCs w:val="22"/>
              </w:rPr>
            </w:pPr>
            <w:r w:rsidRPr="00F3169A">
              <w:rPr>
                <w:rFonts w:ascii="Times New Roman" w:hAnsi="Times New Roman" w:cs="Times New Roman"/>
                <w:sz w:val="22"/>
                <w:szCs w:val="22"/>
              </w:rPr>
              <w:t>Neurotoxicity</w:t>
            </w:r>
          </w:p>
        </w:tc>
        <w:tc>
          <w:tcPr>
            <w:tcW w:w="1843" w:type="dxa"/>
          </w:tcPr>
          <w:p w:rsidR="00383FBB" w:rsidRPr="00F3169A" w:rsidRDefault="00383FBB" w:rsidP="00383FBB">
            <w:pPr>
              <w:ind w:left="360"/>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843" w:type="dxa"/>
          </w:tcPr>
          <w:p w:rsidR="00383FBB" w:rsidRPr="00F3169A" w:rsidRDefault="00383FBB" w:rsidP="00383FBB">
            <w:pPr>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rPr>
                <w:rFonts w:ascii="Times New Roman" w:hAnsi="Times New Roman" w:cs="Times New Roman"/>
                <w:sz w:val="22"/>
                <w:szCs w:val="22"/>
              </w:rPr>
            </w:pPr>
          </w:p>
        </w:tc>
        <w:tc>
          <w:tcPr>
            <w:tcW w:w="1843" w:type="dxa"/>
          </w:tcPr>
          <w:p w:rsidR="00383FBB" w:rsidRPr="00F3169A" w:rsidRDefault="00383FBB" w:rsidP="00383FBB">
            <w:pPr>
              <w:rPr>
                <w:rFonts w:ascii="Times New Roman" w:hAnsi="Times New Roman" w:cs="Times New Roman"/>
                <w:sz w:val="22"/>
                <w:szCs w:val="22"/>
              </w:rPr>
            </w:pPr>
          </w:p>
        </w:tc>
      </w:tr>
      <w:tr w:rsidR="00383FBB" w:rsidRPr="00F3169A" w:rsidTr="0074747A">
        <w:tc>
          <w:tcPr>
            <w:tcW w:w="6946" w:type="dxa"/>
          </w:tcPr>
          <w:p w:rsidR="00383FBB" w:rsidRPr="00F3169A" w:rsidRDefault="00383FBB" w:rsidP="00B23A43">
            <w:pPr>
              <w:numPr>
                <w:ilvl w:val="0"/>
                <w:numId w:val="30"/>
              </w:numPr>
              <w:contextualSpacing/>
              <w:rPr>
                <w:rFonts w:ascii="Times New Roman" w:hAnsi="Times New Roman" w:cs="Times New Roman"/>
                <w:sz w:val="22"/>
                <w:szCs w:val="22"/>
              </w:rPr>
            </w:pPr>
            <w:proofErr w:type="spellStart"/>
            <w:r w:rsidRPr="00F3169A">
              <w:rPr>
                <w:rFonts w:ascii="Times New Roman" w:hAnsi="Times New Roman" w:cs="Times New Roman"/>
                <w:sz w:val="22"/>
                <w:szCs w:val="22"/>
              </w:rPr>
              <w:t>Immunotoxicity</w:t>
            </w:r>
            <w:proofErr w:type="spellEnd"/>
          </w:p>
        </w:tc>
        <w:tc>
          <w:tcPr>
            <w:tcW w:w="1843" w:type="dxa"/>
          </w:tcPr>
          <w:p w:rsidR="00383FBB" w:rsidRPr="00F3169A" w:rsidRDefault="00383FBB" w:rsidP="00383FBB">
            <w:pPr>
              <w:ind w:left="360"/>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843" w:type="dxa"/>
          </w:tcPr>
          <w:p w:rsidR="00383FBB" w:rsidRPr="00F3169A" w:rsidRDefault="00383FBB" w:rsidP="00383FBB">
            <w:pPr>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contextualSpacing/>
              <w:rPr>
                <w:rFonts w:ascii="Times New Roman" w:hAnsi="Times New Roman" w:cs="Times New Roman"/>
                <w:sz w:val="22"/>
                <w:szCs w:val="22"/>
              </w:rPr>
            </w:pPr>
          </w:p>
        </w:tc>
        <w:tc>
          <w:tcPr>
            <w:tcW w:w="1843" w:type="dxa"/>
          </w:tcPr>
          <w:p w:rsidR="00383FBB" w:rsidRPr="00F3169A" w:rsidRDefault="00383FBB" w:rsidP="00383FBB">
            <w:pPr>
              <w:contextualSpacing/>
              <w:rPr>
                <w:rFonts w:ascii="Times New Roman" w:hAnsi="Times New Roman" w:cs="Times New Roman"/>
                <w:sz w:val="22"/>
                <w:szCs w:val="22"/>
              </w:rPr>
            </w:pPr>
          </w:p>
        </w:tc>
      </w:tr>
      <w:tr w:rsidR="00383FBB" w:rsidRPr="00F3169A" w:rsidTr="0074747A">
        <w:tc>
          <w:tcPr>
            <w:tcW w:w="6946" w:type="dxa"/>
          </w:tcPr>
          <w:p w:rsidR="00383FBB" w:rsidRPr="00F3169A" w:rsidRDefault="00383FBB" w:rsidP="00B23A43">
            <w:pPr>
              <w:numPr>
                <w:ilvl w:val="0"/>
                <w:numId w:val="30"/>
              </w:numPr>
              <w:contextualSpacing/>
              <w:rPr>
                <w:rFonts w:ascii="Times New Roman" w:hAnsi="Times New Roman" w:cs="Times New Roman"/>
                <w:sz w:val="22"/>
                <w:szCs w:val="22"/>
              </w:rPr>
            </w:pPr>
            <w:r w:rsidRPr="00F3169A">
              <w:rPr>
                <w:rFonts w:ascii="Times New Roman" w:hAnsi="Times New Roman" w:cs="Times New Roman"/>
                <w:sz w:val="22"/>
                <w:szCs w:val="22"/>
              </w:rPr>
              <w:t>Endocrine disruption</w:t>
            </w:r>
          </w:p>
        </w:tc>
        <w:tc>
          <w:tcPr>
            <w:tcW w:w="1843" w:type="dxa"/>
          </w:tcPr>
          <w:p w:rsidR="00383FBB" w:rsidRPr="00F3169A" w:rsidRDefault="00383FBB" w:rsidP="00383FBB">
            <w:pPr>
              <w:ind w:left="360"/>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843" w:type="dxa"/>
          </w:tcPr>
          <w:p w:rsidR="00383FBB" w:rsidRPr="00F3169A" w:rsidRDefault="00383FBB" w:rsidP="00383FBB">
            <w:pPr>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contextualSpacing/>
              <w:rPr>
                <w:rFonts w:ascii="Times New Roman" w:hAnsi="Times New Roman" w:cs="Times New Roman"/>
                <w:sz w:val="22"/>
                <w:szCs w:val="22"/>
              </w:rPr>
            </w:pPr>
          </w:p>
        </w:tc>
        <w:tc>
          <w:tcPr>
            <w:tcW w:w="1843" w:type="dxa"/>
          </w:tcPr>
          <w:p w:rsidR="00383FBB" w:rsidRPr="00F3169A" w:rsidRDefault="00383FBB" w:rsidP="00383FBB">
            <w:pPr>
              <w:contextualSpacing/>
              <w:rPr>
                <w:rFonts w:ascii="Times New Roman" w:hAnsi="Times New Roman" w:cs="Times New Roman"/>
                <w:sz w:val="22"/>
                <w:szCs w:val="22"/>
              </w:rPr>
            </w:pPr>
          </w:p>
        </w:tc>
      </w:tr>
      <w:tr w:rsidR="00383FBB" w:rsidRPr="00F3169A" w:rsidTr="0074747A">
        <w:tc>
          <w:tcPr>
            <w:tcW w:w="6946" w:type="dxa"/>
          </w:tcPr>
          <w:p w:rsidR="00383FBB" w:rsidRPr="00F3169A" w:rsidRDefault="00383FBB" w:rsidP="00B23A43">
            <w:pPr>
              <w:numPr>
                <w:ilvl w:val="0"/>
                <w:numId w:val="30"/>
              </w:numPr>
              <w:contextualSpacing/>
              <w:rPr>
                <w:rFonts w:ascii="Times New Roman" w:hAnsi="Times New Roman" w:cs="Times New Roman"/>
                <w:sz w:val="22"/>
                <w:szCs w:val="22"/>
              </w:rPr>
            </w:pPr>
            <w:r w:rsidRPr="00F3169A">
              <w:rPr>
                <w:rFonts w:ascii="Times New Roman" w:hAnsi="Times New Roman" w:cs="Times New Roman"/>
                <w:sz w:val="22"/>
                <w:szCs w:val="22"/>
              </w:rPr>
              <w:t>Mode of action</w:t>
            </w:r>
          </w:p>
        </w:tc>
        <w:tc>
          <w:tcPr>
            <w:tcW w:w="1843" w:type="dxa"/>
          </w:tcPr>
          <w:p w:rsidR="00383FBB" w:rsidRPr="00F3169A" w:rsidRDefault="00383FBB" w:rsidP="00383FBB">
            <w:pPr>
              <w:ind w:left="360"/>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843" w:type="dxa"/>
          </w:tcPr>
          <w:p w:rsidR="00383FBB" w:rsidRPr="00F3169A" w:rsidRDefault="00383FBB" w:rsidP="00383FBB">
            <w:pPr>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contextualSpacing/>
              <w:rPr>
                <w:rFonts w:ascii="Times New Roman" w:hAnsi="Times New Roman" w:cs="Times New Roman"/>
                <w:sz w:val="22"/>
                <w:szCs w:val="22"/>
              </w:rPr>
            </w:pPr>
          </w:p>
        </w:tc>
        <w:tc>
          <w:tcPr>
            <w:tcW w:w="1843" w:type="dxa"/>
          </w:tcPr>
          <w:p w:rsidR="00383FBB" w:rsidRPr="00F3169A" w:rsidRDefault="00383FBB" w:rsidP="00383FBB">
            <w:pPr>
              <w:contextualSpacing/>
              <w:rPr>
                <w:rFonts w:ascii="Times New Roman" w:hAnsi="Times New Roman" w:cs="Times New Roman"/>
                <w:sz w:val="22"/>
                <w:szCs w:val="22"/>
              </w:rPr>
            </w:pPr>
          </w:p>
        </w:tc>
      </w:tr>
      <w:tr w:rsidR="00383FBB" w:rsidRPr="00F3169A" w:rsidTr="0074747A">
        <w:tc>
          <w:tcPr>
            <w:tcW w:w="6946" w:type="dxa"/>
          </w:tcPr>
          <w:p w:rsidR="00383FBB" w:rsidRPr="00F3169A" w:rsidRDefault="00383FBB" w:rsidP="00B23A43">
            <w:pPr>
              <w:numPr>
                <w:ilvl w:val="0"/>
                <w:numId w:val="30"/>
              </w:numPr>
              <w:contextualSpacing/>
              <w:rPr>
                <w:rFonts w:ascii="Times New Roman" w:hAnsi="Times New Roman" w:cs="Times New Roman"/>
                <w:sz w:val="22"/>
                <w:szCs w:val="22"/>
              </w:rPr>
            </w:pPr>
            <w:r w:rsidRPr="00F3169A">
              <w:rPr>
                <w:rFonts w:ascii="Times New Roman" w:hAnsi="Times New Roman" w:cs="Times New Roman"/>
                <w:sz w:val="22"/>
                <w:szCs w:val="22"/>
              </w:rPr>
              <w:t>Acceptable Exposure levels</w:t>
            </w:r>
          </w:p>
        </w:tc>
        <w:tc>
          <w:tcPr>
            <w:tcW w:w="1843" w:type="dxa"/>
          </w:tcPr>
          <w:p w:rsidR="00383FBB" w:rsidRPr="00F3169A" w:rsidRDefault="00383FBB" w:rsidP="00383FBB">
            <w:pPr>
              <w:ind w:left="360"/>
              <w:rPr>
                <w:rFonts w:ascii="Times New Roman" w:hAnsi="Times New Roman" w:cs="Times New Roman"/>
                <w:sz w:val="22"/>
                <w:szCs w:val="22"/>
              </w:rPr>
            </w:pPr>
          </w:p>
        </w:tc>
      </w:tr>
      <w:tr w:rsidR="00383FBB" w:rsidRPr="00F3169A" w:rsidTr="0074747A">
        <w:tc>
          <w:tcPr>
            <w:tcW w:w="6946" w:type="dxa"/>
          </w:tcPr>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Complaints of an unpleasant smell, headaches, irritation, fatigue and redness of the face and eyes were reported in female office workers handling self- copying paper forms. The smell was attributed to the release of isopropyl biphenyl solvent. Office workers indicated only eye, and respiratory tract irritation caused by carbonless copy paper containing this chemical was most often associated with symptoms. It is a mild irritant on abraded skin, slight irritant on intact skin. Acceptable exposure dose is not available.</w:t>
            </w:r>
          </w:p>
          <w:p w:rsidR="00383FBB" w:rsidRPr="00F3169A" w:rsidRDefault="00383FBB" w:rsidP="00383FBB">
            <w:pPr>
              <w:rPr>
                <w:rFonts w:ascii="Times New Roman" w:hAnsi="Times New Roman" w:cs="Times New Roman"/>
                <w:sz w:val="22"/>
                <w:szCs w:val="22"/>
              </w:rPr>
            </w:pPr>
          </w:p>
        </w:tc>
        <w:tc>
          <w:tcPr>
            <w:tcW w:w="1843" w:type="dxa"/>
          </w:tcPr>
          <w:p w:rsidR="00383FBB" w:rsidRPr="00F3169A" w:rsidRDefault="00383FBB" w:rsidP="00383FBB">
            <w:pPr>
              <w:rPr>
                <w:rFonts w:ascii="Times New Roman" w:hAnsi="Times New Roman" w:cs="Times New Roman"/>
                <w:sz w:val="22"/>
                <w:szCs w:val="22"/>
              </w:rPr>
            </w:pPr>
            <w:r w:rsidRPr="00F3169A">
              <w:rPr>
                <w:rFonts w:ascii="Times New Roman" w:hAnsi="Times New Roman" w:cs="Times New Roman"/>
                <w:sz w:val="22"/>
                <w:szCs w:val="22"/>
              </w:rPr>
              <w:t>[7]</w:t>
            </w:r>
          </w:p>
        </w:tc>
      </w:tr>
    </w:tbl>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109" w:name="_Toc384307781"/>
      <w:r w:rsidRPr="00F3169A">
        <w:rPr>
          <w:rFonts w:asciiTheme="majorHAnsi" w:eastAsiaTheme="majorEastAsia" w:hAnsiTheme="majorHAnsi" w:cstheme="majorBidi"/>
          <w:b/>
          <w:bCs/>
          <w:sz w:val="22"/>
          <w:szCs w:val="22"/>
        </w:rPr>
        <w:t>Environmental hazard assessment</w:t>
      </w:r>
      <w:bookmarkEnd w:id="109"/>
    </w:p>
    <w:p w:rsidR="00383FBB" w:rsidRPr="00F3169A" w:rsidRDefault="00383FBB" w:rsidP="00383FBB">
      <w:pPr>
        <w:contextualSpacing/>
        <w:rPr>
          <w:rFonts w:cstheme="minorHAnsi"/>
          <w:sz w:val="22"/>
          <w:szCs w:val="22"/>
          <w:u w:val="single"/>
        </w:rPr>
      </w:pPr>
      <w:r w:rsidRPr="00F3169A">
        <w:rPr>
          <w:rFonts w:cstheme="minorHAnsi"/>
          <w:sz w:val="22"/>
          <w:szCs w:val="22"/>
          <w:u w:val="single"/>
        </w:rPr>
        <w:t>Aquatic compartment (including sediment)</w:t>
      </w:r>
    </w:p>
    <w:p w:rsidR="00383FBB" w:rsidRPr="00F3169A" w:rsidRDefault="00383FBB" w:rsidP="00383FBB">
      <w:pPr>
        <w:spacing w:before="120"/>
        <w:rPr>
          <w:rFonts w:ascii="Times New Roman" w:hAnsi="Times New Roman" w:cs="Times New Roman"/>
          <w:sz w:val="22"/>
          <w:szCs w:val="22"/>
        </w:rPr>
      </w:pPr>
      <w:r w:rsidRPr="00F3169A">
        <w:rPr>
          <w:rFonts w:ascii="Times New Roman" w:hAnsi="Times New Roman" w:cs="Times New Roman"/>
          <w:sz w:val="22"/>
          <w:szCs w:val="22"/>
        </w:rPr>
        <w:t>In a valid short-term toxicity test to daphnia, a 48-h EC50 of 0.24 mg/L was determined [9].</w:t>
      </w:r>
    </w:p>
    <w:p w:rsidR="00383FBB" w:rsidRPr="00F3169A" w:rsidRDefault="00383FBB" w:rsidP="00383FBB">
      <w:pPr>
        <w:rPr>
          <w:sz w:val="22"/>
          <w:szCs w:val="22"/>
        </w:rPr>
      </w:pPr>
      <w:r w:rsidRPr="00F3169A">
        <w:rPr>
          <w:sz w:val="22"/>
          <w:szCs w:val="22"/>
        </w:rPr>
        <w:lastRenderedPageBreak/>
        <w:t>LC50 Bluegill sunfish static 4 mg/L 96hr /</w:t>
      </w:r>
      <w:proofErr w:type="spellStart"/>
      <w:r w:rsidRPr="00F3169A">
        <w:rPr>
          <w:bCs/>
          <w:sz w:val="22"/>
        </w:rPr>
        <w:t>Wemcol</w:t>
      </w:r>
      <w:proofErr w:type="spellEnd"/>
      <w:r w:rsidRPr="00F3169A">
        <w:rPr>
          <w:b/>
          <w:bCs/>
          <w:sz w:val="22"/>
          <w:vertAlign w:val="superscript"/>
        </w:rPr>
        <w:footnoteReference w:id="6"/>
      </w:r>
      <w:r w:rsidRPr="00F3169A">
        <w:rPr>
          <w:sz w:val="22"/>
          <w:szCs w:val="22"/>
        </w:rPr>
        <w:t>, 1% diisopropyl/LC50 Rainbow trout 2.5 mg/L 96 hr static /</w:t>
      </w:r>
      <w:proofErr w:type="spellStart"/>
      <w:r w:rsidRPr="00F3169A">
        <w:rPr>
          <w:bCs/>
          <w:sz w:val="22"/>
        </w:rPr>
        <w:t>Wemcol</w:t>
      </w:r>
      <w:proofErr w:type="spellEnd"/>
      <w:r w:rsidRPr="00F3169A">
        <w:rPr>
          <w:sz w:val="22"/>
          <w:szCs w:val="22"/>
        </w:rPr>
        <w:t xml:space="preserve">, 1% </w:t>
      </w:r>
      <w:proofErr w:type="spellStart"/>
      <w:r w:rsidRPr="00F3169A">
        <w:rPr>
          <w:sz w:val="22"/>
          <w:szCs w:val="22"/>
        </w:rPr>
        <w:t>diisopropyl</w:t>
      </w:r>
      <w:proofErr w:type="spellEnd"/>
      <w:r w:rsidRPr="00F3169A">
        <w:rPr>
          <w:sz w:val="22"/>
          <w:szCs w:val="22"/>
        </w:rPr>
        <w:t>/[7]</w:t>
      </w:r>
    </w:p>
    <w:p w:rsidR="00383FBB" w:rsidRPr="00F3169A" w:rsidRDefault="00383FBB" w:rsidP="00383FBB">
      <w:pPr>
        <w:rPr>
          <w:sz w:val="22"/>
          <w:szCs w:val="22"/>
        </w:rPr>
      </w:pPr>
      <w:r w:rsidRPr="00F3169A">
        <w:rPr>
          <w:sz w:val="22"/>
          <w:szCs w:val="22"/>
        </w:rPr>
        <w:t xml:space="preserve">LC50 </w:t>
      </w:r>
      <w:proofErr w:type="spellStart"/>
      <w:r w:rsidRPr="00F3169A">
        <w:rPr>
          <w:sz w:val="22"/>
          <w:szCs w:val="22"/>
        </w:rPr>
        <w:t>Flagfish</w:t>
      </w:r>
      <w:proofErr w:type="spellEnd"/>
      <w:r w:rsidRPr="00F3169A">
        <w:rPr>
          <w:sz w:val="22"/>
          <w:szCs w:val="22"/>
        </w:rPr>
        <w:t xml:space="preserve"> (adult) &gt; 0.75 mg/L 96hr flow-through /</w:t>
      </w:r>
      <w:proofErr w:type="spellStart"/>
      <w:r w:rsidRPr="00F3169A">
        <w:rPr>
          <w:bCs/>
          <w:sz w:val="22"/>
        </w:rPr>
        <w:t>Wemcol</w:t>
      </w:r>
      <w:proofErr w:type="spellEnd"/>
      <w:r w:rsidRPr="00F3169A">
        <w:rPr>
          <w:sz w:val="22"/>
          <w:szCs w:val="22"/>
        </w:rPr>
        <w:t xml:space="preserve">, 1% </w:t>
      </w:r>
      <w:proofErr w:type="spellStart"/>
      <w:r w:rsidRPr="00F3169A">
        <w:rPr>
          <w:sz w:val="22"/>
          <w:szCs w:val="22"/>
        </w:rPr>
        <w:t>diisopropyl</w:t>
      </w:r>
      <w:proofErr w:type="spellEnd"/>
      <w:r w:rsidRPr="00F3169A">
        <w:rPr>
          <w:sz w:val="22"/>
          <w:szCs w:val="22"/>
        </w:rPr>
        <w:t>/[7]</w:t>
      </w:r>
    </w:p>
    <w:p w:rsidR="00383FBB" w:rsidRPr="00F3169A" w:rsidRDefault="00383FBB" w:rsidP="00383FBB">
      <w:pPr>
        <w:rPr>
          <w:sz w:val="22"/>
          <w:szCs w:val="22"/>
        </w:rPr>
      </w:pPr>
      <w:r w:rsidRPr="00F3169A">
        <w:rPr>
          <w:sz w:val="22"/>
          <w:szCs w:val="22"/>
        </w:rPr>
        <w:t xml:space="preserve">LC50 </w:t>
      </w:r>
      <w:proofErr w:type="spellStart"/>
      <w:r w:rsidRPr="00F3169A">
        <w:rPr>
          <w:sz w:val="22"/>
          <w:szCs w:val="22"/>
        </w:rPr>
        <w:t>Flagfish</w:t>
      </w:r>
      <w:proofErr w:type="spellEnd"/>
      <w:r w:rsidRPr="00F3169A">
        <w:rPr>
          <w:sz w:val="22"/>
          <w:szCs w:val="22"/>
        </w:rPr>
        <w:t xml:space="preserve"> (fry) 0.28 mg/L 96 hr flow-through /</w:t>
      </w:r>
      <w:proofErr w:type="spellStart"/>
      <w:r w:rsidRPr="00F3169A">
        <w:rPr>
          <w:bCs/>
          <w:sz w:val="22"/>
        </w:rPr>
        <w:t>Wemcol</w:t>
      </w:r>
      <w:proofErr w:type="spellEnd"/>
      <w:r w:rsidRPr="00F3169A">
        <w:rPr>
          <w:sz w:val="22"/>
          <w:szCs w:val="22"/>
        </w:rPr>
        <w:t xml:space="preserve">, 1% </w:t>
      </w:r>
      <w:proofErr w:type="spellStart"/>
      <w:r w:rsidRPr="00F3169A">
        <w:rPr>
          <w:sz w:val="22"/>
          <w:szCs w:val="22"/>
        </w:rPr>
        <w:t>diisopropyl</w:t>
      </w:r>
      <w:proofErr w:type="spellEnd"/>
      <w:proofErr w:type="gramStart"/>
      <w:r w:rsidRPr="00F3169A">
        <w:rPr>
          <w:sz w:val="22"/>
          <w:szCs w:val="22"/>
        </w:rPr>
        <w:t>/[</w:t>
      </w:r>
      <w:proofErr w:type="gramEnd"/>
      <w:r w:rsidRPr="00F3169A">
        <w:rPr>
          <w:sz w:val="22"/>
          <w:szCs w:val="22"/>
        </w:rPr>
        <w:t>7]</w:t>
      </w:r>
    </w:p>
    <w:p w:rsidR="00383FBB" w:rsidRPr="00F3169A" w:rsidRDefault="00383FBB" w:rsidP="00383FBB">
      <w:pPr>
        <w:rPr>
          <w:sz w:val="22"/>
          <w:szCs w:val="22"/>
        </w:rPr>
      </w:pPr>
      <w:r w:rsidRPr="00F3169A">
        <w:rPr>
          <w:sz w:val="22"/>
          <w:szCs w:val="22"/>
        </w:rPr>
        <w:t xml:space="preserve">Threshold spawning impairment </w:t>
      </w:r>
      <w:proofErr w:type="spellStart"/>
      <w:r w:rsidRPr="00F3169A">
        <w:rPr>
          <w:sz w:val="22"/>
          <w:szCs w:val="22"/>
        </w:rPr>
        <w:t>flagfish</w:t>
      </w:r>
      <w:proofErr w:type="spellEnd"/>
      <w:r w:rsidRPr="00F3169A">
        <w:rPr>
          <w:sz w:val="22"/>
          <w:szCs w:val="22"/>
        </w:rPr>
        <w:t xml:space="preserve"> &gt; 0.42 mg/L 21 day /</w:t>
      </w:r>
      <w:proofErr w:type="spellStart"/>
      <w:r w:rsidRPr="00F3169A">
        <w:rPr>
          <w:bCs/>
          <w:sz w:val="22"/>
        </w:rPr>
        <w:t>Wemcol</w:t>
      </w:r>
      <w:proofErr w:type="spellEnd"/>
      <w:r w:rsidRPr="00F3169A">
        <w:rPr>
          <w:sz w:val="22"/>
          <w:szCs w:val="22"/>
        </w:rPr>
        <w:t xml:space="preserve">, 1% </w:t>
      </w:r>
      <w:proofErr w:type="spellStart"/>
      <w:proofErr w:type="gramStart"/>
      <w:r w:rsidRPr="00F3169A">
        <w:rPr>
          <w:sz w:val="22"/>
          <w:szCs w:val="22"/>
        </w:rPr>
        <w:t>diisopropyl</w:t>
      </w:r>
      <w:proofErr w:type="spellEnd"/>
      <w:r w:rsidRPr="00F3169A">
        <w:rPr>
          <w:sz w:val="22"/>
          <w:szCs w:val="22"/>
        </w:rPr>
        <w:t>[</w:t>
      </w:r>
      <w:proofErr w:type="gramEnd"/>
      <w:r w:rsidRPr="00F3169A">
        <w:rPr>
          <w:sz w:val="22"/>
          <w:szCs w:val="22"/>
        </w:rPr>
        <w:t>7]</w:t>
      </w:r>
    </w:p>
    <w:p w:rsidR="00383FBB" w:rsidRPr="00F3169A" w:rsidRDefault="00383FBB" w:rsidP="00383FBB">
      <w:pPr>
        <w:rPr>
          <w:sz w:val="22"/>
          <w:szCs w:val="22"/>
        </w:rPr>
      </w:pPr>
      <w:r w:rsidRPr="00F3169A">
        <w:rPr>
          <w:sz w:val="22"/>
          <w:szCs w:val="22"/>
        </w:rPr>
        <w:t>Threshold hatching impairment flag fish &gt; 0.47 mg/L /21 day. /</w:t>
      </w:r>
      <w:proofErr w:type="spellStart"/>
      <w:r w:rsidRPr="00F3169A">
        <w:rPr>
          <w:bCs/>
          <w:sz w:val="22"/>
        </w:rPr>
        <w:t>Wemcol</w:t>
      </w:r>
      <w:proofErr w:type="spellEnd"/>
      <w:r w:rsidRPr="00F3169A">
        <w:rPr>
          <w:sz w:val="22"/>
          <w:szCs w:val="22"/>
        </w:rPr>
        <w:t xml:space="preserve">, 5% </w:t>
      </w:r>
      <w:proofErr w:type="spellStart"/>
      <w:r w:rsidRPr="00F3169A">
        <w:rPr>
          <w:sz w:val="22"/>
          <w:szCs w:val="22"/>
        </w:rPr>
        <w:t>di</w:t>
      </w:r>
      <w:proofErr w:type="spellEnd"/>
      <w:r w:rsidRPr="00F3169A">
        <w:rPr>
          <w:sz w:val="22"/>
          <w:szCs w:val="22"/>
        </w:rPr>
        <w:t xml:space="preserve">- and </w:t>
      </w:r>
      <w:proofErr w:type="spellStart"/>
      <w:r w:rsidRPr="00F3169A">
        <w:rPr>
          <w:sz w:val="22"/>
          <w:szCs w:val="22"/>
        </w:rPr>
        <w:t>triisopropyl</w:t>
      </w:r>
      <w:proofErr w:type="spellEnd"/>
      <w:proofErr w:type="gramStart"/>
      <w:r w:rsidRPr="00F3169A">
        <w:rPr>
          <w:sz w:val="22"/>
          <w:szCs w:val="22"/>
        </w:rPr>
        <w:t>/[</w:t>
      </w:r>
      <w:proofErr w:type="gramEnd"/>
      <w:r w:rsidRPr="00F3169A">
        <w:rPr>
          <w:sz w:val="22"/>
          <w:szCs w:val="22"/>
        </w:rPr>
        <w:t xml:space="preserve">7]. The data indicate that 1-Isopropyl-2-phenyl-benzene should be considered as highly toxic to aquatic organisms. </w:t>
      </w:r>
    </w:p>
    <w:p w:rsidR="00383FBB" w:rsidRPr="00F3169A" w:rsidRDefault="00383FBB" w:rsidP="00383FBB">
      <w:pPr>
        <w:ind w:left="360"/>
        <w:rPr>
          <w:rFonts w:cstheme="minorHAnsi"/>
          <w:sz w:val="22"/>
          <w:szCs w:val="22"/>
        </w:rPr>
      </w:pPr>
    </w:p>
    <w:p w:rsidR="00383FBB" w:rsidRPr="00F3169A" w:rsidRDefault="00383FBB" w:rsidP="00383FBB">
      <w:pPr>
        <w:ind w:left="720" w:hanging="720"/>
        <w:contextualSpacing/>
        <w:rPr>
          <w:rFonts w:cstheme="minorHAnsi"/>
          <w:sz w:val="22"/>
          <w:szCs w:val="22"/>
          <w:u w:val="single"/>
        </w:rPr>
      </w:pPr>
      <w:r w:rsidRPr="00F3169A">
        <w:rPr>
          <w:rFonts w:cstheme="minorHAnsi"/>
          <w:sz w:val="22"/>
          <w:szCs w:val="22"/>
          <w:u w:val="single"/>
        </w:rPr>
        <w:t>Terrestrial compartment</w:t>
      </w:r>
    </w:p>
    <w:p w:rsidR="00383FBB" w:rsidRPr="00F3169A" w:rsidRDefault="00383FBB" w:rsidP="00383FBB">
      <w:pPr>
        <w:spacing w:before="120"/>
        <w:rPr>
          <w:rFonts w:cstheme="minorHAnsi"/>
          <w:sz w:val="22"/>
          <w:szCs w:val="22"/>
        </w:rPr>
      </w:pPr>
      <w:r w:rsidRPr="00F3169A">
        <w:rPr>
          <w:rFonts w:cstheme="minorHAnsi"/>
          <w:sz w:val="22"/>
          <w:szCs w:val="22"/>
        </w:rPr>
        <w:t>No data available in the references reviewed</w:t>
      </w:r>
    </w:p>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bookmarkStart w:id="110" w:name="_Toc384307782"/>
      <w:r w:rsidRPr="00F3169A">
        <w:rPr>
          <w:rFonts w:asciiTheme="majorHAnsi" w:eastAsiaTheme="majorEastAsia" w:hAnsiTheme="majorHAnsi" w:cstheme="majorBidi"/>
          <w:b/>
          <w:bCs/>
          <w:sz w:val="22"/>
          <w:szCs w:val="22"/>
        </w:rPr>
        <w:t>Other information</w:t>
      </w:r>
      <w:bookmarkEnd w:id="110"/>
    </w:p>
    <w:p w:rsidR="00383FBB" w:rsidRPr="00F3169A" w:rsidRDefault="00383FBB" w:rsidP="00383FBB">
      <w:pPr>
        <w:keepNext/>
        <w:keepLines/>
        <w:spacing w:before="240" w:after="120"/>
        <w:outlineLvl w:val="1"/>
        <w:rPr>
          <w:rFonts w:asciiTheme="majorHAnsi" w:eastAsiaTheme="majorEastAsia" w:hAnsiTheme="majorHAnsi" w:cstheme="majorBidi"/>
          <w:bCs/>
          <w:sz w:val="22"/>
          <w:szCs w:val="22"/>
        </w:rPr>
      </w:pPr>
      <w:r w:rsidRPr="00F3169A">
        <w:rPr>
          <w:rFonts w:asciiTheme="majorHAnsi" w:eastAsiaTheme="majorEastAsia" w:hAnsiTheme="majorHAnsi" w:cstheme="majorBidi"/>
          <w:bCs/>
          <w:sz w:val="22"/>
          <w:szCs w:val="22"/>
        </w:rPr>
        <w:t xml:space="preserve">A search in Scopus yielded 2 peer reviewed articles with focus on health and environment for </w:t>
      </w:r>
      <w:r w:rsidRPr="00F3169A">
        <w:rPr>
          <w:rFonts w:asciiTheme="majorHAnsi" w:eastAsiaTheme="majorEastAsia" w:hAnsiTheme="majorHAnsi" w:cstheme="minorHAnsi"/>
          <w:bCs/>
          <w:sz w:val="22"/>
          <w:szCs w:val="22"/>
        </w:rPr>
        <w:t xml:space="preserve">1-Isopropyl-2-phenyl-benzene </w:t>
      </w:r>
      <w:r w:rsidRPr="00F3169A">
        <w:rPr>
          <w:rFonts w:asciiTheme="majorHAnsi" w:eastAsiaTheme="majorEastAsia" w:hAnsiTheme="majorHAnsi" w:cstheme="majorBidi"/>
          <w:bCs/>
          <w:sz w:val="22"/>
          <w:szCs w:val="22"/>
        </w:rPr>
        <w:t xml:space="preserve">[5]. </w:t>
      </w:r>
    </w:p>
    <w:p w:rsidR="00383FBB" w:rsidRPr="00F3169A" w:rsidRDefault="00383FBB" w:rsidP="00B23A43">
      <w:pPr>
        <w:keepNext/>
        <w:keepLines/>
        <w:numPr>
          <w:ilvl w:val="0"/>
          <w:numId w:val="28"/>
        </w:numPr>
        <w:tabs>
          <w:tab w:val="num" w:pos="360"/>
        </w:tabs>
        <w:spacing w:before="240" w:after="120"/>
        <w:outlineLvl w:val="1"/>
        <w:rPr>
          <w:rFonts w:asciiTheme="majorHAnsi" w:eastAsiaTheme="majorEastAsia" w:hAnsiTheme="majorHAnsi" w:cstheme="majorBidi"/>
          <w:b/>
          <w:bCs/>
          <w:sz w:val="22"/>
          <w:szCs w:val="22"/>
        </w:rPr>
      </w:pPr>
      <w:r w:rsidRPr="00F3169A">
        <w:rPr>
          <w:rFonts w:asciiTheme="majorHAnsi" w:eastAsiaTheme="majorEastAsia" w:hAnsiTheme="majorHAnsi" w:cstheme="majorBidi"/>
          <w:b/>
          <w:bCs/>
          <w:sz w:val="22"/>
          <w:szCs w:val="22"/>
        </w:rPr>
        <w:t xml:space="preserve"> </w:t>
      </w:r>
      <w:bookmarkStart w:id="111" w:name="_Toc384307783"/>
      <w:r w:rsidRPr="00F3169A">
        <w:rPr>
          <w:rFonts w:asciiTheme="majorHAnsi" w:eastAsiaTheme="majorEastAsia" w:hAnsiTheme="majorHAnsi" w:cstheme="majorBidi"/>
          <w:b/>
          <w:bCs/>
          <w:sz w:val="22"/>
          <w:szCs w:val="22"/>
        </w:rPr>
        <w:t>References</w:t>
      </w:r>
      <w:bookmarkEnd w:id="111"/>
    </w:p>
    <w:p w:rsidR="00383FBB" w:rsidRPr="00F3169A" w:rsidRDefault="00383FBB" w:rsidP="00383FBB">
      <w:pPr>
        <w:spacing w:before="120"/>
        <w:rPr>
          <w:sz w:val="22"/>
          <w:szCs w:val="22"/>
        </w:rPr>
      </w:pPr>
      <w:r w:rsidRPr="00F3169A">
        <w:rPr>
          <w:sz w:val="22"/>
          <w:szCs w:val="22"/>
        </w:rPr>
        <w:t xml:space="preserve">[1] </w:t>
      </w:r>
      <w:proofErr w:type="spellStart"/>
      <w:r w:rsidRPr="00F3169A">
        <w:rPr>
          <w:sz w:val="22"/>
          <w:szCs w:val="22"/>
        </w:rPr>
        <w:t>Chemspider</w:t>
      </w:r>
      <w:proofErr w:type="spellEnd"/>
      <w:r w:rsidRPr="00F3169A">
        <w:rPr>
          <w:sz w:val="22"/>
          <w:szCs w:val="22"/>
        </w:rPr>
        <w:t>, http://www.chemspider.com/</w:t>
      </w:r>
    </w:p>
    <w:p w:rsidR="00383FBB" w:rsidRPr="00F3169A" w:rsidRDefault="00383FBB" w:rsidP="00383FBB">
      <w:pPr>
        <w:spacing w:before="120"/>
        <w:rPr>
          <w:rFonts w:ascii="Times New Roman" w:hAnsi="Times New Roman" w:cs="Times New Roman"/>
          <w:sz w:val="22"/>
          <w:szCs w:val="22"/>
        </w:rPr>
      </w:pPr>
      <w:r w:rsidRPr="00F3169A">
        <w:rPr>
          <w:rFonts w:ascii="Times New Roman" w:hAnsi="Times New Roman" w:cs="Times New Roman"/>
          <w:sz w:val="22"/>
          <w:szCs w:val="22"/>
        </w:rPr>
        <w:t>[2] Harmonized Classification according to GHS Regulation (EC) No 1272/2008</w:t>
      </w:r>
    </w:p>
    <w:p w:rsidR="00383FBB" w:rsidRPr="00F3169A" w:rsidRDefault="009C092A" w:rsidP="00383FBB">
      <w:pPr>
        <w:rPr>
          <w:sz w:val="22"/>
          <w:szCs w:val="22"/>
        </w:rPr>
      </w:pPr>
      <w:hyperlink r:id="rId55" w:history="1">
        <w:r w:rsidR="00383FBB" w:rsidRPr="00F3169A">
          <w:rPr>
            <w:rFonts w:asciiTheme="majorHAnsi" w:hAnsiTheme="majorHAnsi" w:cstheme="majorHAnsi"/>
            <w:sz w:val="22"/>
            <w:u w:val="single"/>
          </w:rPr>
          <w:t>http://echa.europa.eu/web/guest/information-on-chemicals/cl-inventory-database</w:t>
        </w:r>
      </w:hyperlink>
    </w:p>
    <w:p w:rsidR="00383FBB" w:rsidRPr="00F3169A" w:rsidRDefault="00383FBB" w:rsidP="00383FBB">
      <w:pPr>
        <w:spacing w:before="120"/>
        <w:rPr>
          <w:sz w:val="22"/>
          <w:szCs w:val="22"/>
        </w:rPr>
      </w:pPr>
      <w:r w:rsidRPr="00F3169A">
        <w:rPr>
          <w:sz w:val="22"/>
          <w:szCs w:val="22"/>
        </w:rPr>
        <w:t>[3] International Agency for Research on Cancer (IARC)</w:t>
      </w:r>
    </w:p>
    <w:p w:rsidR="00383FBB" w:rsidRPr="00F3169A" w:rsidRDefault="009C092A" w:rsidP="00383FBB">
      <w:pPr>
        <w:rPr>
          <w:rFonts w:asciiTheme="majorHAnsi" w:hAnsiTheme="majorHAnsi" w:cstheme="majorHAnsi"/>
          <w:sz w:val="22"/>
          <w:szCs w:val="22"/>
        </w:rPr>
      </w:pPr>
      <w:hyperlink r:id="rId56" w:history="1">
        <w:r w:rsidR="00383FBB" w:rsidRPr="00F3169A">
          <w:rPr>
            <w:rFonts w:cs="Times New Roman"/>
            <w:sz w:val="22"/>
            <w:u w:val="single"/>
          </w:rPr>
          <w:t>http://monographs.iarc.fr/ENG/Monographs/PDFs/index.php</w:t>
        </w:r>
      </w:hyperlink>
    </w:p>
    <w:p w:rsidR="00383FBB" w:rsidRPr="001C4236" w:rsidRDefault="00383FBB" w:rsidP="00383FBB">
      <w:pPr>
        <w:spacing w:before="120"/>
        <w:rPr>
          <w:sz w:val="22"/>
          <w:szCs w:val="22"/>
          <w:lang w:val="nl-NL"/>
        </w:rPr>
      </w:pPr>
      <w:r w:rsidRPr="001C4236">
        <w:rPr>
          <w:rFonts w:ascii="Times New Roman" w:hAnsi="Times New Roman" w:cs="Times New Roman"/>
          <w:sz w:val="22"/>
          <w:szCs w:val="22"/>
          <w:lang w:val="nl-NL"/>
        </w:rPr>
        <w:t>[4] Institut fur Arbeitsschutz Deutschen Gesetzlichen Unfallversicherung (IFA).</w:t>
      </w:r>
    </w:p>
    <w:p w:rsidR="00383FBB" w:rsidRPr="001C4236" w:rsidRDefault="009C092A" w:rsidP="00383FBB">
      <w:pPr>
        <w:tabs>
          <w:tab w:val="left" w:pos="990"/>
        </w:tabs>
        <w:rPr>
          <w:rFonts w:ascii="Times New Roman" w:hAnsi="Times New Roman" w:cs="Times New Roman"/>
          <w:sz w:val="22"/>
          <w:szCs w:val="22"/>
          <w:lang w:val="nl-NL"/>
        </w:rPr>
      </w:pPr>
      <w:hyperlink r:id="rId57" w:history="1">
        <w:r w:rsidR="00383FBB" w:rsidRPr="001C4236">
          <w:rPr>
            <w:rFonts w:cs="Times New Roman"/>
            <w:sz w:val="22"/>
            <w:u w:val="single"/>
            <w:lang w:val="nl-NL"/>
          </w:rPr>
          <w:t>http://limitvalue.ifa.dguv.de/Webform_gw.aspx</w:t>
        </w:r>
      </w:hyperlink>
      <w:r w:rsidR="00383FBB" w:rsidRPr="001C4236">
        <w:rPr>
          <w:rFonts w:ascii="Times New Roman" w:hAnsi="Times New Roman" w:cs="Times New Roman"/>
          <w:sz w:val="22"/>
          <w:szCs w:val="22"/>
          <w:lang w:val="nl-NL"/>
        </w:rPr>
        <w:t xml:space="preserve"> </w:t>
      </w:r>
    </w:p>
    <w:p w:rsidR="00383FBB" w:rsidRPr="00F3169A" w:rsidRDefault="00383FBB" w:rsidP="00383FBB">
      <w:pPr>
        <w:spacing w:before="120"/>
        <w:rPr>
          <w:rFonts w:ascii="Times New Roman" w:hAnsi="Times New Roman" w:cs="Times New Roman"/>
          <w:sz w:val="22"/>
          <w:szCs w:val="22"/>
        </w:rPr>
      </w:pPr>
      <w:r w:rsidRPr="00F3169A">
        <w:rPr>
          <w:rFonts w:ascii="Times New Roman" w:hAnsi="Times New Roman" w:cs="Times New Roman"/>
          <w:sz w:val="22"/>
          <w:szCs w:val="22"/>
        </w:rPr>
        <w:t xml:space="preserve">[5] Scopus, primary literature screening search, </w:t>
      </w:r>
      <w:hyperlink r:id="rId58" w:history="1">
        <w:r w:rsidRPr="00F3169A">
          <w:rPr>
            <w:rFonts w:ascii="Times New Roman" w:hAnsi="Times New Roman" w:cs="Times New Roman"/>
            <w:sz w:val="22"/>
            <w:u w:val="single"/>
          </w:rPr>
          <w:t>http://www.scopus.com/home.url?zone=header&amp;origin=resultslist</w:t>
        </w:r>
      </w:hyperlink>
    </w:p>
    <w:p w:rsidR="00383FBB" w:rsidRPr="00F3169A" w:rsidRDefault="00383FBB" w:rsidP="00383FBB">
      <w:pPr>
        <w:autoSpaceDE w:val="0"/>
        <w:autoSpaceDN w:val="0"/>
        <w:adjustRightInd w:val="0"/>
        <w:spacing w:before="120"/>
        <w:rPr>
          <w:sz w:val="22"/>
          <w:szCs w:val="22"/>
        </w:rPr>
      </w:pPr>
      <w:r w:rsidRPr="00F3169A">
        <w:rPr>
          <w:rFonts w:cs="TimesNewRomanPSMT"/>
          <w:sz w:val="22"/>
          <w:szCs w:val="22"/>
        </w:rPr>
        <w:t xml:space="preserve">[6] EPIWEB 4.1 (US EPA, 2011). Estimation Programs Interface Suite™ for Microsoft® Windows, v 4.10 or insert version used]. </w:t>
      </w:r>
      <w:proofErr w:type="gramStart"/>
      <w:r w:rsidRPr="00F3169A">
        <w:rPr>
          <w:rFonts w:cs="TimesNewRomanPSMT"/>
          <w:sz w:val="22"/>
          <w:szCs w:val="22"/>
        </w:rPr>
        <w:t>United States Environmental Protection Agency, Washington, DC, USA.</w:t>
      </w:r>
      <w:proofErr w:type="gramEnd"/>
    </w:p>
    <w:p w:rsidR="00383FBB" w:rsidRPr="00F3169A" w:rsidRDefault="00383FBB" w:rsidP="00383FBB">
      <w:pPr>
        <w:spacing w:before="120"/>
        <w:rPr>
          <w:rFonts w:cstheme="minorHAnsi"/>
          <w:sz w:val="22"/>
          <w:szCs w:val="22"/>
        </w:rPr>
      </w:pPr>
      <w:r w:rsidRPr="00F3169A">
        <w:rPr>
          <w:rFonts w:asciiTheme="majorHAnsi" w:hAnsiTheme="majorHAnsi" w:cstheme="majorHAnsi"/>
          <w:sz w:val="22"/>
          <w:szCs w:val="22"/>
        </w:rPr>
        <w:t xml:space="preserve">[7] TOXNET, </w:t>
      </w:r>
      <w:hyperlink r:id="rId59" w:history="1">
        <w:r w:rsidRPr="00F3169A">
          <w:rPr>
            <w:rFonts w:cstheme="minorHAnsi"/>
            <w:sz w:val="22"/>
            <w:u w:val="single"/>
          </w:rPr>
          <w:t>http://toxnet.nlm.nih.gov/cgi-bin/sis/search</w:t>
        </w:r>
      </w:hyperlink>
    </w:p>
    <w:p w:rsidR="00383FBB" w:rsidRPr="00F3169A" w:rsidRDefault="00383FBB" w:rsidP="00383FBB">
      <w:pPr>
        <w:spacing w:before="120"/>
        <w:rPr>
          <w:sz w:val="22"/>
          <w:szCs w:val="22"/>
        </w:rPr>
      </w:pPr>
      <w:r w:rsidRPr="00F3169A">
        <w:rPr>
          <w:rFonts w:ascii="Times New Roman" w:hAnsi="Times New Roman" w:cs="Times New Roman"/>
          <w:sz w:val="22"/>
          <w:szCs w:val="22"/>
        </w:rPr>
        <w:t xml:space="preserve">[8] ECHA registration data base*. </w:t>
      </w:r>
      <w:r w:rsidRPr="00F3169A">
        <w:rPr>
          <w:sz w:val="22"/>
          <w:szCs w:val="22"/>
        </w:rPr>
        <w:br/>
      </w:r>
      <w:r w:rsidRPr="00F3169A">
        <w:rPr>
          <w:rFonts w:asciiTheme="majorHAnsi" w:hAnsiTheme="majorHAnsi" w:cstheme="majorHAnsi"/>
          <w:sz w:val="22"/>
          <w:szCs w:val="22"/>
        </w:rPr>
        <w:t>http://echa.europa.eu/information-on-chemicals</w:t>
      </w:r>
      <w:r w:rsidRPr="00F3169A">
        <w:rPr>
          <w:rFonts w:asciiTheme="majorHAnsi" w:hAnsiTheme="majorHAnsi" w:cstheme="majorHAnsi"/>
          <w:i/>
          <w:sz w:val="22"/>
          <w:szCs w:val="22"/>
        </w:rPr>
        <w:t>*Note:primarily results with reliability level 1 (without restrictions) are referred to and when no level 1 results are available, reliability level 2 (with restrictions) are used.</w:t>
      </w:r>
    </w:p>
    <w:p w:rsidR="00383FBB" w:rsidRPr="00F3169A" w:rsidRDefault="00383FBB" w:rsidP="00383FBB">
      <w:pPr>
        <w:spacing w:before="120" w:after="120"/>
        <w:rPr>
          <w:rFonts w:cstheme="minorHAnsi"/>
          <w:sz w:val="22"/>
          <w:szCs w:val="22"/>
        </w:rPr>
      </w:pPr>
    </w:p>
    <w:p w:rsidR="00A6626C" w:rsidRPr="00F3169A" w:rsidRDefault="00A6626C" w:rsidP="00F57CE4">
      <w:pPr>
        <w:autoSpaceDE w:val="0"/>
        <w:autoSpaceDN w:val="0"/>
        <w:adjustRightInd w:val="0"/>
        <w:rPr>
          <w:rFonts w:cstheme="minorHAnsi"/>
          <w:sz w:val="22"/>
          <w:szCs w:val="22"/>
        </w:rPr>
        <w:sectPr w:rsidR="00A6626C" w:rsidRPr="00F3169A" w:rsidSect="0074747A">
          <w:pgSz w:w="11906" w:h="16838" w:code="9"/>
          <w:pgMar w:top="1418" w:right="1134" w:bottom="1701" w:left="1985" w:header="567" w:footer="454" w:gutter="0"/>
          <w:cols w:space="708"/>
          <w:docGrid w:linePitch="360"/>
        </w:sectPr>
      </w:pPr>
    </w:p>
    <w:p w:rsidR="00A6626C" w:rsidRPr="00F3169A" w:rsidRDefault="00A6626C" w:rsidP="00B23A43">
      <w:pPr>
        <w:pStyle w:val="Heading1"/>
        <w:numPr>
          <w:ilvl w:val="0"/>
          <w:numId w:val="31"/>
        </w:numPr>
        <w:spacing w:before="0"/>
        <w:rPr>
          <w:sz w:val="28"/>
          <w:szCs w:val="22"/>
        </w:rPr>
      </w:pPr>
      <w:bookmarkStart w:id="112" w:name="_Toc386800231"/>
      <w:bookmarkStart w:id="113" w:name="_Toc387074932"/>
      <w:proofErr w:type="spellStart"/>
      <w:r w:rsidRPr="00F3169A">
        <w:rPr>
          <w:sz w:val="28"/>
          <w:szCs w:val="22"/>
        </w:rPr>
        <w:lastRenderedPageBreak/>
        <w:t>Octamethyl</w:t>
      </w:r>
      <w:proofErr w:type="spellEnd"/>
      <w:r w:rsidRPr="00F3169A">
        <w:rPr>
          <w:sz w:val="28"/>
          <w:szCs w:val="22"/>
        </w:rPr>
        <w:t xml:space="preserve"> </w:t>
      </w:r>
      <w:proofErr w:type="spellStart"/>
      <w:r w:rsidRPr="00F3169A">
        <w:rPr>
          <w:sz w:val="28"/>
          <w:szCs w:val="22"/>
        </w:rPr>
        <w:t>cyclotetrasiloxane</w:t>
      </w:r>
      <w:proofErr w:type="spellEnd"/>
      <w:r w:rsidRPr="00F3169A">
        <w:rPr>
          <w:sz w:val="28"/>
          <w:szCs w:val="22"/>
        </w:rPr>
        <w:t xml:space="preserve"> (D4)</w:t>
      </w:r>
      <w:bookmarkEnd w:id="112"/>
      <w:bookmarkEnd w:id="113"/>
    </w:p>
    <w:p w:rsidR="00A6626C" w:rsidRPr="00F3169A" w:rsidRDefault="00A6626C" w:rsidP="00A6626C">
      <w:pPr>
        <w:rPr>
          <w:rFonts w:cstheme="minorHAnsi"/>
          <w:b/>
          <w:sz w:val="32"/>
          <w:szCs w:val="32"/>
        </w:rPr>
      </w:pPr>
    </w:p>
    <w:p w:rsidR="00A6626C" w:rsidRPr="00F3169A" w:rsidRDefault="00A6626C" w:rsidP="00A6626C">
      <w:pPr>
        <w:widowControl w:val="0"/>
        <w:snapToGrid w:val="0"/>
        <w:jc w:val="both"/>
        <w:rPr>
          <w:rFonts w:ascii="Times New Roman" w:hAnsi="Times New Roman" w:cs="Times New Roman"/>
          <w:b/>
          <w:i/>
          <w:iCs/>
          <w:sz w:val="22"/>
          <w:szCs w:val="22"/>
        </w:rPr>
      </w:pPr>
      <w:r w:rsidRPr="00F3169A">
        <w:rPr>
          <w:rFonts w:cstheme="minorHAnsi"/>
          <w:b/>
          <w:i/>
          <w:sz w:val="22"/>
          <w:szCs w:val="22"/>
        </w:rPr>
        <w:t xml:space="preserve">Overall conclusion: </w:t>
      </w:r>
      <w:r w:rsidRPr="00F3169A">
        <w:rPr>
          <w:rFonts w:ascii="Times New Roman" w:hAnsi="Times New Roman" w:cs="Times New Roman"/>
          <w:b/>
          <w:i/>
          <w:iCs/>
          <w:sz w:val="22"/>
          <w:szCs w:val="22"/>
        </w:rPr>
        <w:t xml:space="preserve">Class 1: Substances </w:t>
      </w:r>
      <w:proofErr w:type="gramStart"/>
      <w:r w:rsidRPr="00F3169A">
        <w:rPr>
          <w:rFonts w:ascii="Times New Roman" w:hAnsi="Times New Roman" w:cs="Times New Roman"/>
          <w:b/>
          <w:i/>
          <w:iCs/>
          <w:sz w:val="22"/>
          <w:szCs w:val="22"/>
        </w:rPr>
        <w:t>that are</w:t>
      </w:r>
      <w:proofErr w:type="gramEnd"/>
      <w:r w:rsidRPr="00F3169A">
        <w:rPr>
          <w:rFonts w:ascii="Times New Roman" w:hAnsi="Times New Roman" w:cs="Times New Roman"/>
          <w:b/>
          <w:i/>
          <w:iCs/>
          <w:sz w:val="22"/>
          <w:szCs w:val="22"/>
        </w:rPr>
        <w:t xml:space="preserve"> likely to meet all Annex D criteria (b), (c), (</w:t>
      </w:r>
      <w:proofErr w:type="spellStart"/>
      <w:r w:rsidRPr="00F3169A">
        <w:rPr>
          <w:rFonts w:ascii="Times New Roman" w:hAnsi="Times New Roman" w:cs="Times New Roman"/>
          <w:b/>
          <w:i/>
          <w:iCs/>
          <w:sz w:val="22"/>
          <w:szCs w:val="22"/>
        </w:rPr>
        <w:t>d</w:t>
      </w:r>
      <w:proofErr w:type="spellEnd"/>
      <w:r w:rsidRPr="00F3169A">
        <w:rPr>
          <w:rFonts w:ascii="Times New Roman" w:hAnsi="Times New Roman" w:cs="Times New Roman"/>
          <w:b/>
          <w:i/>
          <w:iCs/>
          <w:sz w:val="22"/>
          <w:szCs w:val="22"/>
        </w:rPr>
        <w:t xml:space="preserve">) and (e) </w:t>
      </w:r>
    </w:p>
    <w:p w:rsidR="00A6626C" w:rsidRPr="00F3169A" w:rsidRDefault="00A6626C" w:rsidP="00A6626C">
      <w:pPr>
        <w:spacing w:before="120"/>
        <w:rPr>
          <w:rFonts w:cstheme="minorHAnsi"/>
          <w:b/>
          <w:sz w:val="22"/>
          <w:szCs w:val="22"/>
        </w:rPr>
      </w:pPr>
    </w:p>
    <w:p w:rsidR="00A6626C" w:rsidRPr="00F3169A" w:rsidRDefault="00A6626C" w:rsidP="00A6626C">
      <w:pPr>
        <w:spacing w:before="120" w:after="120"/>
        <w:rPr>
          <w:rFonts w:cstheme="minorHAnsi"/>
          <w:b/>
          <w:sz w:val="22"/>
          <w:szCs w:val="22"/>
          <w:u w:val="single"/>
        </w:rPr>
      </w:pPr>
      <w:r w:rsidRPr="00F3169A">
        <w:rPr>
          <w:rFonts w:cstheme="minorHAnsi"/>
          <w:b/>
          <w:sz w:val="22"/>
          <w:szCs w:val="22"/>
          <w:u w:val="single"/>
        </w:rPr>
        <w:t>CONCLUSIONS</w:t>
      </w:r>
    </w:p>
    <w:p w:rsidR="00A6626C" w:rsidRPr="00F3169A" w:rsidRDefault="00A6626C" w:rsidP="00A6626C">
      <w:pPr>
        <w:rPr>
          <w:rFonts w:cstheme="minorHAnsi"/>
          <w:sz w:val="22"/>
          <w:szCs w:val="22"/>
        </w:rPr>
      </w:pPr>
      <w:r w:rsidRPr="00F3169A">
        <w:rPr>
          <w:rFonts w:cstheme="minorHAnsi"/>
          <w:sz w:val="22"/>
          <w:szCs w:val="22"/>
        </w:rPr>
        <w:t>Assessment of POP properties – comparison with the criteria of Annex D and other hazard indicators</w:t>
      </w:r>
    </w:p>
    <w:p w:rsidR="00A6626C" w:rsidRPr="00F3169A" w:rsidRDefault="00A6626C" w:rsidP="00B23A43">
      <w:pPr>
        <w:keepNext/>
        <w:keepLines/>
        <w:numPr>
          <w:ilvl w:val="0"/>
          <w:numId w:val="21"/>
        </w:numPr>
        <w:spacing w:before="240" w:after="120"/>
        <w:outlineLvl w:val="1"/>
        <w:rPr>
          <w:rFonts w:asciiTheme="majorHAnsi" w:eastAsiaTheme="majorEastAsia" w:hAnsiTheme="majorHAnsi" w:cstheme="majorBidi"/>
          <w:b/>
          <w:bCs/>
          <w:sz w:val="22"/>
          <w:szCs w:val="22"/>
        </w:rPr>
      </w:pPr>
      <w:bookmarkStart w:id="114" w:name="_Toc384565898"/>
      <w:r w:rsidRPr="00F3169A">
        <w:rPr>
          <w:rFonts w:asciiTheme="majorHAnsi" w:eastAsiaTheme="majorEastAsia" w:hAnsiTheme="majorHAnsi" w:cstheme="majorBidi"/>
          <w:b/>
          <w:bCs/>
          <w:sz w:val="22"/>
          <w:szCs w:val="22"/>
        </w:rPr>
        <w:t>Persistence</w:t>
      </w:r>
      <w:bookmarkEnd w:id="114"/>
    </w:p>
    <w:p w:rsidR="00A6626C" w:rsidRPr="00F3169A" w:rsidRDefault="00A6626C" w:rsidP="00A6626C">
      <w:pPr>
        <w:rPr>
          <w:rFonts w:cstheme="minorHAnsi"/>
          <w:sz w:val="22"/>
          <w:szCs w:val="22"/>
        </w:rPr>
      </w:pPr>
      <w:r w:rsidRPr="00F3169A">
        <w:rPr>
          <w:rFonts w:cstheme="minorHAnsi"/>
          <w:sz w:val="22"/>
          <w:szCs w:val="22"/>
        </w:rPr>
        <w:t xml:space="preserve">A biodegradation rate of 3.7% in 29 days in water indicates that D4 has a half-life in water greater than 2 month. Data available on the degradation of D4 in sediment show that it has a relatively long half-life, of the order of 242 days at 24°C under aerobic conditions, and 365 days at 24°C under anaerobic conditions.  However D4 </w:t>
      </w:r>
      <w:r w:rsidR="004F26C5" w:rsidRPr="00F3169A">
        <w:rPr>
          <w:rFonts w:cstheme="minorHAnsi"/>
          <w:sz w:val="22"/>
          <w:szCs w:val="22"/>
        </w:rPr>
        <w:t>half-life</w:t>
      </w:r>
      <w:r w:rsidRPr="00F3169A">
        <w:rPr>
          <w:rFonts w:cstheme="minorHAnsi"/>
          <w:sz w:val="22"/>
          <w:szCs w:val="22"/>
        </w:rPr>
        <w:t xml:space="preserve"> in soil is dependent on the %RH value.</w:t>
      </w:r>
    </w:p>
    <w:p w:rsidR="00A6626C" w:rsidRPr="00F3169A" w:rsidRDefault="00A6626C" w:rsidP="00A6626C">
      <w:pPr>
        <w:spacing w:before="120" w:after="120"/>
        <w:rPr>
          <w:rFonts w:cstheme="minorHAnsi"/>
          <w:sz w:val="22"/>
          <w:szCs w:val="22"/>
        </w:rPr>
      </w:pPr>
      <w:r w:rsidRPr="00F3169A">
        <w:rPr>
          <w:rFonts w:cstheme="minorHAnsi"/>
          <w:sz w:val="22"/>
          <w:szCs w:val="22"/>
        </w:rPr>
        <w:t>D4 is considered to fulfil the persistence criteria according to Annex D 1 (b) (</w:t>
      </w:r>
      <w:proofErr w:type="spellStart"/>
      <w:r w:rsidRPr="00F3169A">
        <w:rPr>
          <w:rFonts w:cstheme="minorHAnsi"/>
          <w:sz w:val="22"/>
          <w:szCs w:val="22"/>
        </w:rPr>
        <w:t>i</w:t>
      </w:r>
      <w:proofErr w:type="spellEnd"/>
      <w:r w:rsidRPr="00F3169A">
        <w:rPr>
          <w:rFonts w:cstheme="minorHAnsi"/>
          <w:sz w:val="22"/>
          <w:szCs w:val="22"/>
        </w:rPr>
        <w:t>).</w:t>
      </w: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15" w:name="_Toc384565899"/>
      <w:r w:rsidRPr="00F3169A">
        <w:rPr>
          <w:rFonts w:asciiTheme="majorHAnsi" w:eastAsiaTheme="majorEastAsia" w:hAnsiTheme="majorHAnsi" w:cstheme="majorBidi"/>
          <w:b/>
          <w:bCs/>
          <w:sz w:val="22"/>
          <w:szCs w:val="22"/>
        </w:rPr>
        <w:t>Bioaccumulation</w:t>
      </w:r>
      <w:bookmarkEnd w:id="115"/>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 xml:space="preserve">The steady state BCF for D4 has been determined as 12,400 </w:t>
      </w:r>
      <w:r w:rsidR="00E5505D">
        <w:rPr>
          <w:rFonts w:cstheme="minorHAnsi"/>
          <w:sz w:val="22"/>
          <w:szCs w:val="22"/>
        </w:rPr>
        <w:t>L</w:t>
      </w:r>
      <w:r w:rsidRPr="00F3169A">
        <w:rPr>
          <w:rFonts w:cstheme="minorHAnsi"/>
          <w:sz w:val="22"/>
          <w:szCs w:val="22"/>
        </w:rPr>
        <w:t xml:space="preserve">/kg in fathead minnows </w:t>
      </w:r>
    </w:p>
    <w:p w:rsidR="00A6626C" w:rsidRPr="00F3169A" w:rsidRDefault="00A6626C" w:rsidP="00A6626C">
      <w:pPr>
        <w:rPr>
          <w:rFonts w:cstheme="minorHAnsi"/>
          <w:sz w:val="22"/>
          <w:szCs w:val="22"/>
        </w:rPr>
      </w:pPr>
      <w:r w:rsidRPr="00F3169A">
        <w:rPr>
          <w:rFonts w:cstheme="minorHAnsi"/>
          <w:sz w:val="22"/>
          <w:szCs w:val="22"/>
        </w:rPr>
        <w:t xml:space="preserve">There are also empirical log </w:t>
      </w:r>
      <w:proofErr w:type="spellStart"/>
      <w:r w:rsidRPr="00F3169A">
        <w:rPr>
          <w:rFonts w:cstheme="minorHAnsi"/>
          <w:sz w:val="22"/>
          <w:szCs w:val="22"/>
        </w:rPr>
        <w:t>Kow</w:t>
      </w:r>
      <w:proofErr w:type="spellEnd"/>
      <w:r w:rsidRPr="00F3169A">
        <w:rPr>
          <w:rFonts w:cstheme="minorHAnsi"/>
          <w:sz w:val="22"/>
          <w:szCs w:val="22"/>
        </w:rPr>
        <w:t xml:space="preserve"> data that range </w:t>
      </w:r>
      <w:proofErr w:type="gramStart"/>
      <w:r w:rsidRPr="00F3169A">
        <w:rPr>
          <w:rFonts w:cstheme="minorHAnsi"/>
          <w:sz w:val="22"/>
          <w:szCs w:val="22"/>
        </w:rPr>
        <w:t xml:space="preserve">between </w:t>
      </w:r>
      <w:r w:rsidRPr="00F3169A">
        <w:rPr>
          <w:rFonts w:eastAsia="Arial Unicode MS" w:cstheme="minorHAnsi"/>
          <w:sz w:val="22"/>
          <w:szCs w:val="22"/>
        </w:rPr>
        <w:t>4.34 to 6</w:t>
      </w:r>
      <w:r w:rsidR="00574632">
        <w:rPr>
          <w:rFonts w:eastAsia="Arial Unicode MS" w:cstheme="minorHAnsi"/>
          <w:sz w:val="22"/>
          <w:szCs w:val="22"/>
        </w:rPr>
        <w:t>.</w:t>
      </w:r>
      <w:r w:rsidRPr="00F3169A">
        <w:rPr>
          <w:rFonts w:eastAsia="Arial Unicode MS" w:cstheme="minorHAnsi"/>
          <w:sz w:val="22"/>
          <w:szCs w:val="22"/>
        </w:rPr>
        <w:t>49</w:t>
      </w:r>
      <w:r w:rsidRPr="00F3169A">
        <w:rPr>
          <w:rFonts w:cstheme="minorHAnsi"/>
          <w:sz w:val="22"/>
          <w:szCs w:val="22"/>
        </w:rPr>
        <w:t xml:space="preserve"> for D4</w:t>
      </w:r>
      <w:proofErr w:type="gramEnd"/>
      <w:r w:rsidRPr="00F3169A">
        <w:rPr>
          <w:rFonts w:cstheme="minorHAnsi"/>
          <w:sz w:val="22"/>
          <w:szCs w:val="22"/>
        </w:rPr>
        <w:t xml:space="preserve"> [11]. </w:t>
      </w:r>
    </w:p>
    <w:p w:rsidR="00A6626C" w:rsidRPr="00F3169A" w:rsidRDefault="00A6626C" w:rsidP="00A6626C">
      <w:pPr>
        <w:autoSpaceDE w:val="0"/>
        <w:autoSpaceDN w:val="0"/>
        <w:adjustRightInd w:val="0"/>
        <w:spacing w:before="120" w:after="120"/>
        <w:rPr>
          <w:rFonts w:cstheme="minorHAnsi"/>
          <w:sz w:val="22"/>
          <w:szCs w:val="22"/>
        </w:rPr>
      </w:pPr>
      <w:r w:rsidRPr="00F3169A">
        <w:rPr>
          <w:rFonts w:cstheme="minorHAnsi"/>
          <w:sz w:val="22"/>
          <w:szCs w:val="22"/>
        </w:rPr>
        <w:t xml:space="preserve">D4 is therefore considered to </w:t>
      </w:r>
      <w:r w:rsidRPr="00F3169A">
        <w:rPr>
          <w:sz w:val="22"/>
          <w:szCs w:val="22"/>
        </w:rPr>
        <w:t xml:space="preserve">fulfil </w:t>
      </w:r>
      <w:r w:rsidRPr="00F3169A">
        <w:rPr>
          <w:rFonts w:cstheme="minorHAnsi"/>
          <w:sz w:val="22"/>
          <w:szCs w:val="22"/>
        </w:rPr>
        <w:t>the bio-accumulation criteria according to Annex D 1 (c) (</w:t>
      </w:r>
      <w:proofErr w:type="spellStart"/>
      <w:r w:rsidRPr="00F3169A">
        <w:rPr>
          <w:rFonts w:cstheme="minorHAnsi"/>
          <w:sz w:val="22"/>
          <w:szCs w:val="22"/>
        </w:rPr>
        <w:t>i</w:t>
      </w:r>
      <w:proofErr w:type="spellEnd"/>
      <w:r w:rsidRPr="00F3169A">
        <w:rPr>
          <w:rFonts w:cstheme="minorHAnsi"/>
          <w:sz w:val="22"/>
          <w:szCs w:val="22"/>
        </w:rPr>
        <w:t>).</w:t>
      </w: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16" w:name="_Toc384565900"/>
      <w:r w:rsidRPr="00F3169A">
        <w:rPr>
          <w:rFonts w:asciiTheme="majorHAnsi" w:eastAsiaTheme="majorEastAsia" w:hAnsiTheme="majorHAnsi" w:cstheme="majorBidi"/>
          <w:b/>
          <w:bCs/>
          <w:sz w:val="22"/>
          <w:szCs w:val="22"/>
        </w:rPr>
        <w:t>Long-range transport (LRT)</w:t>
      </w:r>
      <w:bookmarkEnd w:id="116"/>
    </w:p>
    <w:p w:rsidR="00A6626C" w:rsidRPr="00F3169A" w:rsidRDefault="00A6626C" w:rsidP="00A6626C">
      <w:pPr>
        <w:rPr>
          <w:rFonts w:cstheme="minorHAnsi"/>
          <w:sz w:val="22"/>
          <w:szCs w:val="22"/>
        </w:rPr>
      </w:pPr>
      <w:r w:rsidRPr="00F3169A">
        <w:rPr>
          <w:rFonts w:cstheme="minorHAnsi"/>
          <w:sz w:val="22"/>
          <w:szCs w:val="22"/>
        </w:rPr>
        <w:t>The half-life of D4 in the atmosphere is estimated to be about 14 days.</w:t>
      </w:r>
    </w:p>
    <w:p w:rsidR="00A6626C" w:rsidRPr="00F3169A" w:rsidRDefault="00A6626C" w:rsidP="00A6626C">
      <w:pPr>
        <w:autoSpaceDE w:val="0"/>
        <w:autoSpaceDN w:val="0"/>
        <w:adjustRightInd w:val="0"/>
        <w:spacing w:before="120" w:after="120"/>
        <w:rPr>
          <w:rFonts w:cstheme="minorHAnsi"/>
          <w:sz w:val="22"/>
          <w:szCs w:val="22"/>
        </w:rPr>
      </w:pPr>
      <w:r w:rsidRPr="00F3169A">
        <w:rPr>
          <w:rFonts w:cstheme="minorHAnsi"/>
          <w:sz w:val="22"/>
          <w:szCs w:val="22"/>
        </w:rPr>
        <w:t>Therefore D4 is therefore considered likely to fulfil the Annex D 1 (</w:t>
      </w:r>
      <w:proofErr w:type="spellStart"/>
      <w:r w:rsidRPr="00F3169A">
        <w:rPr>
          <w:rFonts w:cstheme="minorHAnsi"/>
          <w:sz w:val="22"/>
          <w:szCs w:val="22"/>
        </w:rPr>
        <w:t>d</w:t>
      </w:r>
      <w:proofErr w:type="spellEnd"/>
      <w:r w:rsidRPr="00F3169A">
        <w:rPr>
          <w:rFonts w:cstheme="minorHAnsi"/>
          <w:sz w:val="22"/>
          <w:szCs w:val="22"/>
        </w:rPr>
        <w:t>) (iii) criteria.</w:t>
      </w: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17" w:name="_Toc384565901"/>
      <w:proofErr w:type="spellStart"/>
      <w:r w:rsidRPr="00F3169A">
        <w:rPr>
          <w:rFonts w:asciiTheme="majorHAnsi" w:eastAsiaTheme="majorEastAsia" w:hAnsiTheme="majorHAnsi" w:cstheme="majorBidi"/>
          <w:b/>
          <w:bCs/>
          <w:sz w:val="22"/>
          <w:szCs w:val="22"/>
        </w:rPr>
        <w:t>Ecotoxicity</w:t>
      </w:r>
      <w:bookmarkEnd w:id="117"/>
      <w:proofErr w:type="spellEnd"/>
      <w:r w:rsidRPr="00F3169A">
        <w:rPr>
          <w:rFonts w:asciiTheme="majorHAnsi" w:eastAsiaTheme="majorEastAsia" w:hAnsiTheme="majorHAnsi" w:cstheme="majorBidi"/>
          <w:b/>
          <w:bCs/>
          <w:sz w:val="22"/>
          <w:szCs w:val="22"/>
        </w:rPr>
        <w:t xml:space="preserve"> </w:t>
      </w:r>
    </w:p>
    <w:p w:rsidR="00A6626C" w:rsidRPr="00F3169A" w:rsidRDefault="00A6626C" w:rsidP="00A6626C">
      <w:pPr>
        <w:rPr>
          <w:rFonts w:cstheme="minorHAnsi"/>
          <w:sz w:val="22"/>
          <w:szCs w:val="22"/>
        </w:rPr>
      </w:pPr>
      <w:r w:rsidRPr="00F3169A">
        <w:rPr>
          <w:rFonts w:cstheme="minorHAnsi"/>
          <w:sz w:val="22"/>
          <w:szCs w:val="22"/>
        </w:rPr>
        <w:t xml:space="preserve">The European Commission has classified D4 as a Hazardous to the aquatic environment (Aquatic Chronic 4) [5]. Considering D4’s potential to </w:t>
      </w:r>
      <w:proofErr w:type="spellStart"/>
      <w:r w:rsidRPr="00F3169A">
        <w:rPr>
          <w:rFonts w:cstheme="minorHAnsi"/>
          <w:sz w:val="22"/>
          <w:szCs w:val="22"/>
        </w:rPr>
        <w:t>bioaccumulate</w:t>
      </w:r>
      <w:proofErr w:type="spellEnd"/>
      <w:r w:rsidRPr="00F3169A">
        <w:rPr>
          <w:rFonts w:cstheme="minorHAnsi"/>
          <w:sz w:val="22"/>
          <w:szCs w:val="22"/>
        </w:rPr>
        <w:t xml:space="preserve"> in biota and its toxicity to sensitive aquatic organisms, long-term environmental exposure may cause adverse effects to aquatic organisms.</w:t>
      </w:r>
    </w:p>
    <w:p w:rsidR="00A6626C" w:rsidRPr="00F3169A" w:rsidRDefault="00A6626C" w:rsidP="00A6626C">
      <w:pPr>
        <w:autoSpaceDE w:val="0"/>
        <w:autoSpaceDN w:val="0"/>
        <w:adjustRightInd w:val="0"/>
        <w:spacing w:before="120" w:after="120"/>
        <w:rPr>
          <w:rFonts w:cstheme="minorHAnsi"/>
          <w:sz w:val="22"/>
          <w:szCs w:val="22"/>
        </w:rPr>
      </w:pPr>
      <w:r w:rsidRPr="00F3169A">
        <w:rPr>
          <w:rFonts w:cstheme="minorHAnsi"/>
          <w:sz w:val="22"/>
          <w:szCs w:val="22"/>
        </w:rPr>
        <w:t xml:space="preserve">Therefore D4 is </w:t>
      </w:r>
      <w:r w:rsidRPr="00F3169A">
        <w:rPr>
          <w:sz w:val="22"/>
          <w:szCs w:val="22"/>
        </w:rPr>
        <w:t xml:space="preserve">likely to fulfil </w:t>
      </w:r>
      <w:r w:rsidRPr="00F3169A">
        <w:rPr>
          <w:rFonts w:cstheme="minorHAnsi"/>
          <w:sz w:val="22"/>
          <w:szCs w:val="22"/>
        </w:rPr>
        <w:t>the Annex D 1 (e) (</w:t>
      </w:r>
      <w:proofErr w:type="spellStart"/>
      <w:r w:rsidRPr="00F3169A">
        <w:rPr>
          <w:rFonts w:cstheme="minorHAnsi"/>
          <w:sz w:val="22"/>
          <w:szCs w:val="22"/>
        </w:rPr>
        <w:t>i</w:t>
      </w:r>
      <w:proofErr w:type="spellEnd"/>
      <w:r w:rsidRPr="00F3169A">
        <w:rPr>
          <w:rFonts w:cstheme="minorHAnsi"/>
          <w:sz w:val="22"/>
          <w:szCs w:val="22"/>
        </w:rPr>
        <w:t>) criteria.</w:t>
      </w: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18" w:name="_Toc384565902"/>
      <w:r w:rsidRPr="00F3169A">
        <w:rPr>
          <w:rFonts w:asciiTheme="majorHAnsi" w:eastAsiaTheme="majorEastAsia" w:hAnsiTheme="majorHAnsi" w:cstheme="majorBidi"/>
          <w:b/>
          <w:bCs/>
          <w:sz w:val="22"/>
          <w:szCs w:val="22"/>
        </w:rPr>
        <w:t>Toxicity to human health</w:t>
      </w:r>
      <w:bookmarkEnd w:id="118"/>
    </w:p>
    <w:p w:rsidR="00A6626C" w:rsidRPr="00F3169A" w:rsidRDefault="00A6626C" w:rsidP="00A6626C">
      <w:pPr>
        <w:rPr>
          <w:rFonts w:cstheme="minorHAnsi"/>
          <w:sz w:val="22"/>
          <w:szCs w:val="22"/>
        </w:rPr>
      </w:pPr>
      <w:r w:rsidRPr="00F3169A">
        <w:rPr>
          <w:rFonts w:cstheme="minorHAnsi"/>
          <w:sz w:val="22"/>
          <w:szCs w:val="22"/>
        </w:rPr>
        <w:t>The European Commission has classified D4 as a reproductive toxic substance (</w:t>
      </w:r>
      <w:proofErr w:type="spellStart"/>
      <w:r w:rsidRPr="00F3169A">
        <w:rPr>
          <w:rFonts w:cstheme="minorHAnsi"/>
          <w:sz w:val="22"/>
          <w:szCs w:val="22"/>
        </w:rPr>
        <w:t>repr</w:t>
      </w:r>
      <w:proofErr w:type="spellEnd"/>
      <w:r w:rsidRPr="00F3169A">
        <w:rPr>
          <w:rFonts w:cstheme="minorHAnsi"/>
          <w:sz w:val="22"/>
          <w:szCs w:val="22"/>
        </w:rPr>
        <w:t>. 2) (H361f) [5].</w:t>
      </w:r>
    </w:p>
    <w:p w:rsidR="00A6626C" w:rsidRPr="00F3169A" w:rsidRDefault="00A6626C" w:rsidP="00A6626C">
      <w:pPr>
        <w:spacing w:before="120" w:after="120"/>
        <w:rPr>
          <w:rFonts w:cstheme="minorHAnsi"/>
          <w:sz w:val="22"/>
          <w:szCs w:val="22"/>
        </w:rPr>
      </w:pPr>
      <w:r w:rsidRPr="00F3169A">
        <w:rPr>
          <w:rFonts w:cstheme="minorHAnsi"/>
          <w:sz w:val="22"/>
          <w:szCs w:val="22"/>
        </w:rPr>
        <w:t>D4 is therefore likely to fulfil the Annex D 1 (e) (ii) criteria</w:t>
      </w:r>
    </w:p>
    <w:p w:rsidR="00A6626C" w:rsidRPr="00F3169A" w:rsidRDefault="00A6626C" w:rsidP="00A6626C">
      <w:pPr>
        <w:rPr>
          <w:rFonts w:cstheme="minorHAnsi"/>
          <w:sz w:val="22"/>
          <w:szCs w:val="22"/>
        </w:rPr>
      </w:pPr>
      <w:r w:rsidRPr="00F3169A">
        <w:rPr>
          <w:rFonts w:cstheme="minorHAnsi"/>
        </w:rPr>
        <w:br w:type="page"/>
      </w:r>
    </w:p>
    <w:p w:rsidR="00A6626C" w:rsidRPr="00F3169A" w:rsidRDefault="00A6626C" w:rsidP="00A6626C">
      <w:pPr>
        <w:rPr>
          <w:rFonts w:cstheme="minorHAnsi"/>
          <w:b/>
          <w:sz w:val="22"/>
          <w:szCs w:val="22"/>
          <w:u w:val="single"/>
        </w:rPr>
      </w:pPr>
      <w:r w:rsidRPr="00F3169A">
        <w:rPr>
          <w:rFonts w:cstheme="minorHAnsi"/>
          <w:b/>
          <w:sz w:val="22"/>
          <w:szCs w:val="22"/>
          <w:u w:val="single"/>
        </w:rPr>
        <w:lastRenderedPageBreak/>
        <w:t>SUMMARY OF DATA</w:t>
      </w: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19" w:name="_Toc384565903"/>
      <w:r w:rsidRPr="00F3169A">
        <w:rPr>
          <w:rFonts w:asciiTheme="majorHAnsi" w:eastAsiaTheme="majorEastAsia" w:hAnsiTheme="majorHAnsi" w:cstheme="majorBidi"/>
          <w:b/>
          <w:bCs/>
          <w:sz w:val="22"/>
          <w:szCs w:val="22"/>
        </w:rPr>
        <w:t>Identity of the substance and physical and chemical properties</w:t>
      </w:r>
      <w:bookmarkEnd w:id="119"/>
    </w:p>
    <w:p w:rsidR="00A6626C" w:rsidRPr="00F3169A" w:rsidRDefault="00A6626C" w:rsidP="00B23A43">
      <w:pPr>
        <w:numPr>
          <w:ilvl w:val="0"/>
          <w:numId w:val="29"/>
        </w:numPr>
        <w:spacing w:before="120"/>
        <w:rPr>
          <w:rFonts w:cstheme="minorHAnsi"/>
          <w:b/>
          <w:sz w:val="22"/>
          <w:szCs w:val="22"/>
        </w:rPr>
      </w:pPr>
      <w:r w:rsidRPr="00F3169A">
        <w:rPr>
          <w:rFonts w:cstheme="minorHAnsi"/>
          <w:b/>
          <w:sz w:val="22"/>
          <w:szCs w:val="22"/>
        </w:rPr>
        <w:t>Name and other identifiers of the substance</w:t>
      </w:r>
    </w:p>
    <w:p w:rsidR="00A6626C" w:rsidRPr="00F3169A" w:rsidRDefault="00A6626C" w:rsidP="00A6626C">
      <w:pPr>
        <w:spacing w:before="120" w:after="120"/>
        <w:rPr>
          <w:rFonts w:cstheme="minorHAnsi"/>
          <w:sz w:val="22"/>
          <w:szCs w:val="22"/>
        </w:rPr>
      </w:pPr>
      <w:r w:rsidRPr="00F3169A">
        <w:rPr>
          <w:rFonts w:cstheme="minorHAnsi"/>
          <w:sz w:val="22"/>
          <w:szCs w:val="22"/>
        </w:rPr>
        <w:t>Table 1: Substance identity [3]</w:t>
      </w:r>
    </w:p>
    <w:tbl>
      <w:tblPr>
        <w:tblStyle w:val="TableGrid"/>
        <w:tblW w:w="0" w:type="auto"/>
        <w:tblCellMar>
          <w:top w:w="28" w:type="dxa"/>
          <w:left w:w="57" w:type="dxa"/>
          <w:bottom w:w="28" w:type="dxa"/>
          <w:right w:w="57" w:type="dxa"/>
        </w:tblCellMar>
        <w:tblLook w:val="04A0"/>
      </w:tblPr>
      <w:tblGrid>
        <w:gridCol w:w="3198"/>
        <w:gridCol w:w="5703"/>
      </w:tblGrid>
      <w:tr w:rsidR="00A6626C" w:rsidRPr="00F3169A" w:rsidTr="0074747A">
        <w:tc>
          <w:tcPr>
            <w:tcW w:w="3198" w:type="dxa"/>
          </w:tcPr>
          <w:p w:rsidR="00A6626C" w:rsidRPr="00F3169A" w:rsidRDefault="00A6626C" w:rsidP="00A6626C">
            <w:pPr>
              <w:rPr>
                <w:rFonts w:cstheme="minorHAnsi"/>
                <w:sz w:val="22"/>
                <w:szCs w:val="22"/>
              </w:rPr>
            </w:pPr>
            <w:r w:rsidRPr="00F3169A">
              <w:rPr>
                <w:rFonts w:cstheme="minorHAnsi"/>
                <w:sz w:val="22"/>
                <w:szCs w:val="22"/>
              </w:rPr>
              <w:t>Common name:</w:t>
            </w:r>
          </w:p>
        </w:tc>
        <w:tc>
          <w:tcPr>
            <w:tcW w:w="5703" w:type="dxa"/>
          </w:tcPr>
          <w:p w:rsidR="00A6626C" w:rsidRPr="00F3169A" w:rsidRDefault="00A6626C" w:rsidP="00A6626C">
            <w:pPr>
              <w:rPr>
                <w:rFonts w:cstheme="minorHAnsi"/>
                <w:sz w:val="22"/>
                <w:szCs w:val="22"/>
              </w:rPr>
            </w:pPr>
            <w:proofErr w:type="spellStart"/>
            <w:r w:rsidRPr="00F3169A">
              <w:rPr>
                <w:rFonts w:cstheme="minorHAnsi"/>
                <w:sz w:val="22"/>
                <w:szCs w:val="22"/>
              </w:rPr>
              <w:t>Octamethyl</w:t>
            </w:r>
            <w:proofErr w:type="spellEnd"/>
            <w:r w:rsidRPr="00F3169A">
              <w:rPr>
                <w:rFonts w:cstheme="minorHAnsi"/>
                <w:sz w:val="22"/>
                <w:szCs w:val="22"/>
              </w:rPr>
              <w:t xml:space="preserve"> </w:t>
            </w:r>
            <w:proofErr w:type="spellStart"/>
            <w:r w:rsidRPr="00F3169A">
              <w:rPr>
                <w:rFonts w:cstheme="minorHAnsi"/>
                <w:sz w:val="22"/>
                <w:szCs w:val="22"/>
              </w:rPr>
              <w:t>cyclotetrasiloxane</w:t>
            </w:r>
            <w:proofErr w:type="spellEnd"/>
            <w:r w:rsidRPr="00F3169A">
              <w:rPr>
                <w:rFonts w:cstheme="minorHAnsi"/>
                <w:sz w:val="22"/>
                <w:szCs w:val="22"/>
              </w:rPr>
              <w:t xml:space="preserve"> </w:t>
            </w:r>
          </w:p>
        </w:tc>
      </w:tr>
      <w:tr w:rsidR="00A6626C" w:rsidRPr="00F3169A" w:rsidTr="0074747A">
        <w:tc>
          <w:tcPr>
            <w:tcW w:w="3198" w:type="dxa"/>
          </w:tcPr>
          <w:p w:rsidR="00A6626C" w:rsidRPr="00F3169A" w:rsidRDefault="00A6626C" w:rsidP="00A6626C">
            <w:pPr>
              <w:rPr>
                <w:rFonts w:cstheme="minorHAnsi"/>
                <w:sz w:val="22"/>
                <w:szCs w:val="22"/>
              </w:rPr>
            </w:pPr>
            <w:r w:rsidRPr="00F3169A">
              <w:rPr>
                <w:rFonts w:cstheme="minorHAnsi"/>
                <w:sz w:val="22"/>
                <w:szCs w:val="22"/>
              </w:rPr>
              <w:t>IUPAC name:</w:t>
            </w:r>
          </w:p>
        </w:tc>
        <w:tc>
          <w:tcPr>
            <w:tcW w:w="5703" w:type="dxa"/>
          </w:tcPr>
          <w:p w:rsidR="00A6626C" w:rsidRPr="00F3169A" w:rsidRDefault="00A6626C" w:rsidP="00A6626C">
            <w:pPr>
              <w:rPr>
                <w:rFonts w:cstheme="minorHAnsi"/>
                <w:sz w:val="22"/>
                <w:szCs w:val="22"/>
              </w:rPr>
            </w:pPr>
            <w:r w:rsidRPr="00F3169A">
              <w:rPr>
                <w:rFonts w:cstheme="minorHAnsi"/>
                <w:bCs/>
                <w:sz w:val="22"/>
              </w:rPr>
              <w:t>2,2,4,4,6,6,8,8-Octamethyl-1,3,5,7,2,4,6,8-tetroxatetrasilocane</w:t>
            </w:r>
          </w:p>
        </w:tc>
      </w:tr>
      <w:tr w:rsidR="00A6626C" w:rsidRPr="00F3169A" w:rsidTr="0074747A">
        <w:tc>
          <w:tcPr>
            <w:tcW w:w="3198" w:type="dxa"/>
          </w:tcPr>
          <w:p w:rsidR="00A6626C" w:rsidRPr="00F3169A" w:rsidRDefault="00A6626C" w:rsidP="00A6626C">
            <w:pPr>
              <w:rPr>
                <w:rFonts w:cstheme="minorHAnsi"/>
                <w:sz w:val="22"/>
                <w:szCs w:val="22"/>
              </w:rPr>
            </w:pPr>
            <w:r w:rsidRPr="00F3169A">
              <w:rPr>
                <w:rFonts w:cstheme="minorHAnsi"/>
                <w:sz w:val="22"/>
                <w:szCs w:val="22"/>
              </w:rPr>
              <w:t>CAS number:</w:t>
            </w:r>
          </w:p>
        </w:tc>
        <w:tc>
          <w:tcPr>
            <w:tcW w:w="5703" w:type="dxa"/>
          </w:tcPr>
          <w:p w:rsidR="00A6626C" w:rsidRPr="00F3169A" w:rsidRDefault="00A6626C" w:rsidP="00A6626C">
            <w:pPr>
              <w:rPr>
                <w:rFonts w:cstheme="minorHAnsi"/>
                <w:sz w:val="22"/>
                <w:szCs w:val="22"/>
              </w:rPr>
            </w:pPr>
            <w:r w:rsidRPr="00F3169A">
              <w:rPr>
                <w:rFonts w:cstheme="minorHAnsi"/>
                <w:sz w:val="22"/>
                <w:szCs w:val="22"/>
              </w:rPr>
              <w:t>556-67-2</w:t>
            </w:r>
          </w:p>
        </w:tc>
      </w:tr>
      <w:tr w:rsidR="00A6626C" w:rsidRPr="00F3169A" w:rsidTr="0074747A">
        <w:tc>
          <w:tcPr>
            <w:tcW w:w="3198" w:type="dxa"/>
          </w:tcPr>
          <w:p w:rsidR="00A6626C" w:rsidRPr="00F3169A" w:rsidRDefault="00A6626C" w:rsidP="00A6626C">
            <w:pPr>
              <w:rPr>
                <w:rFonts w:cstheme="minorHAnsi"/>
                <w:sz w:val="22"/>
                <w:szCs w:val="22"/>
              </w:rPr>
            </w:pPr>
            <w:r w:rsidRPr="00F3169A">
              <w:rPr>
                <w:rFonts w:cstheme="minorHAnsi"/>
                <w:sz w:val="22"/>
                <w:szCs w:val="22"/>
              </w:rPr>
              <w:t>Molecular weight:</w:t>
            </w:r>
          </w:p>
        </w:tc>
        <w:tc>
          <w:tcPr>
            <w:tcW w:w="5703" w:type="dxa"/>
          </w:tcPr>
          <w:p w:rsidR="00A6626C" w:rsidRPr="00F3169A" w:rsidRDefault="00A6626C" w:rsidP="00A6626C">
            <w:pPr>
              <w:rPr>
                <w:rFonts w:cstheme="minorHAnsi"/>
                <w:sz w:val="22"/>
                <w:szCs w:val="22"/>
              </w:rPr>
            </w:pPr>
            <w:r w:rsidRPr="00F3169A">
              <w:rPr>
                <w:rFonts w:cstheme="minorHAnsi"/>
                <w:sz w:val="22"/>
                <w:szCs w:val="22"/>
              </w:rPr>
              <w:t>296.2</w:t>
            </w:r>
            <w:r w:rsidR="00D269C1">
              <w:rPr>
                <w:rFonts w:cstheme="minorHAnsi"/>
                <w:sz w:val="22"/>
                <w:szCs w:val="22"/>
              </w:rPr>
              <w:t xml:space="preserve"> g/mol</w:t>
            </w:r>
          </w:p>
        </w:tc>
      </w:tr>
      <w:tr w:rsidR="00A6626C" w:rsidRPr="00F3169A" w:rsidTr="0074747A">
        <w:tc>
          <w:tcPr>
            <w:tcW w:w="3198" w:type="dxa"/>
          </w:tcPr>
          <w:p w:rsidR="00A6626C" w:rsidRPr="00F3169A" w:rsidRDefault="00A6626C" w:rsidP="00A6626C">
            <w:pPr>
              <w:rPr>
                <w:rFonts w:cstheme="minorHAnsi"/>
                <w:sz w:val="22"/>
                <w:szCs w:val="22"/>
              </w:rPr>
            </w:pPr>
            <w:r w:rsidRPr="00F3169A">
              <w:rPr>
                <w:rFonts w:cstheme="minorHAnsi"/>
                <w:sz w:val="22"/>
                <w:szCs w:val="22"/>
              </w:rPr>
              <w:t>Chemical structure:</w:t>
            </w:r>
          </w:p>
        </w:tc>
        <w:tc>
          <w:tcPr>
            <w:tcW w:w="5703" w:type="dxa"/>
          </w:tcPr>
          <w:p w:rsidR="00A6626C" w:rsidRPr="00F3169A" w:rsidRDefault="00A6626C" w:rsidP="00A6626C">
            <w:pPr>
              <w:rPr>
                <w:rFonts w:cstheme="minorHAnsi"/>
                <w:sz w:val="22"/>
                <w:szCs w:val="22"/>
              </w:rPr>
            </w:pPr>
            <w:r w:rsidRPr="00F3169A">
              <w:rPr>
                <w:rFonts w:cstheme="minorHAnsi"/>
                <w:noProof/>
                <w:sz w:val="22"/>
                <w:szCs w:val="22"/>
                <w:lang w:val="fr-FR" w:eastAsia="fr-FR"/>
              </w:rPr>
              <w:drawing>
                <wp:inline distT="0" distB="0" distL="0" distR="0">
                  <wp:extent cx="1762042" cy="1762042"/>
                  <wp:effectExtent l="19050" t="0" r="0" b="0"/>
                  <wp:docPr id="14" name="ctl00_ContentPlaceHolder1_img_2d" descr="ChemSpider 2D Image | Octamethylcyclotetrasiloxane | C8H24O4S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_2d" descr="ChemSpider 2D Image | Octamethylcyclotetrasiloxane | C8H24O4Si4"/>
                          <pic:cNvPicPr>
                            <a:picLocks noChangeAspect="1" noChangeArrowheads="1"/>
                          </pic:cNvPicPr>
                        </pic:nvPicPr>
                        <pic:blipFill>
                          <a:blip r:embed="rId60" cstate="print"/>
                          <a:srcRect/>
                          <a:stretch>
                            <a:fillRect/>
                          </a:stretch>
                        </pic:blipFill>
                        <pic:spPr bwMode="auto">
                          <a:xfrm>
                            <a:off x="0" y="0"/>
                            <a:ext cx="1763320" cy="1763320"/>
                          </a:xfrm>
                          <a:prstGeom prst="rect">
                            <a:avLst/>
                          </a:prstGeom>
                          <a:noFill/>
                          <a:ln w="9525">
                            <a:noFill/>
                            <a:miter lim="800000"/>
                            <a:headEnd/>
                            <a:tailEnd/>
                          </a:ln>
                        </pic:spPr>
                      </pic:pic>
                    </a:graphicData>
                  </a:graphic>
                </wp:inline>
              </w:drawing>
            </w:r>
          </w:p>
        </w:tc>
      </w:tr>
    </w:tbl>
    <w:p w:rsidR="00A6626C" w:rsidRPr="00F3169A" w:rsidRDefault="00A6626C" w:rsidP="00B23A43">
      <w:pPr>
        <w:numPr>
          <w:ilvl w:val="0"/>
          <w:numId w:val="29"/>
        </w:numPr>
        <w:spacing w:before="120"/>
        <w:rPr>
          <w:rFonts w:cstheme="minorHAnsi"/>
          <w:b/>
          <w:sz w:val="22"/>
          <w:szCs w:val="22"/>
        </w:rPr>
      </w:pPr>
      <w:r w:rsidRPr="00F3169A">
        <w:rPr>
          <w:rFonts w:cstheme="minorHAnsi"/>
          <w:b/>
          <w:sz w:val="22"/>
          <w:szCs w:val="22"/>
        </w:rPr>
        <w:t>Chemical group</w:t>
      </w:r>
    </w:p>
    <w:p w:rsidR="00A6626C" w:rsidRPr="00E829E3" w:rsidRDefault="004D32C0" w:rsidP="00A6626C">
      <w:pPr>
        <w:spacing w:before="120"/>
        <w:ind w:left="360" w:firstLine="349"/>
        <w:rPr>
          <w:sz w:val="22"/>
          <w:lang w:val="fr-CA"/>
        </w:rPr>
      </w:pPr>
      <w:proofErr w:type="spellStart"/>
      <w:r w:rsidRPr="004D32C0">
        <w:rPr>
          <w:sz w:val="22"/>
          <w:lang w:val="fr-CA"/>
        </w:rPr>
        <w:t>Cyclic</w:t>
      </w:r>
      <w:proofErr w:type="spellEnd"/>
      <w:r w:rsidRPr="004D32C0">
        <w:rPr>
          <w:sz w:val="22"/>
          <w:lang w:val="fr-CA"/>
        </w:rPr>
        <w:t xml:space="preserve"> volatile </w:t>
      </w:r>
      <w:proofErr w:type="spellStart"/>
      <w:r w:rsidRPr="004D32C0">
        <w:rPr>
          <w:sz w:val="22"/>
          <w:lang w:val="fr-CA"/>
        </w:rPr>
        <w:t>methyl</w:t>
      </w:r>
      <w:proofErr w:type="spellEnd"/>
      <w:r w:rsidRPr="004D32C0">
        <w:rPr>
          <w:sz w:val="22"/>
          <w:lang w:val="fr-CA"/>
        </w:rPr>
        <w:t>-</w:t>
      </w:r>
      <w:proofErr w:type="spellStart"/>
      <w:r w:rsidRPr="004D32C0">
        <w:rPr>
          <w:sz w:val="22"/>
          <w:lang w:val="fr-CA"/>
        </w:rPr>
        <w:t>siloxanes</w:t>
      </w:r>
      <w:proofErr w:type="spellEnd"/>
      <w:r w:rsidRPr="004D32C0">
        <w:rPr>
          <w:sz w:val="22"/>
          <w:lang w:val="fr-CA"/>
        </w:rPr>
        <w:t xml:space="preserve"> (</w:t>
      </w:r>
      <w:proofErr w:type="spellStart"/>
      <w:r w:rsidRPr="004D32C0">
        <w:rPr>
          <w:sz w:val="22"/>
          <w:lang w:val="fr-CA"/>
        </w:rPr>
        <w:t>cVMS</w:t>
      </w:r>
      <w:proofErr w:type="spellEnd"/>
      <w:r w:rsidRPr="004D32C0">
        <w:rPr>
          <w:sz w:val="22"/>
          <w:lang w:val="fr-CA"/>
        </w:rPr>
        <w:t>)</w:t>
      </w:r>
    </w:p>
    <w:p w:rsidR="00A6626C" w:rsidRPr="00F3169A" w:rsidRDefault="00A6626C" w:rsidP="00B23A43">
      <w:pPr>
        <w:numPr>
          <w:ilvl w:val="0"/>
          <w:numId w:val="29"/>
        </w:numPr>
        <w:spacing w:before="120" w:after="120"/>
        <w:rPr>
          <w:rFonts w:cstheme="minorHAnsi"/>
          <w:b/>
          <w:sz w:val="22"/>
          <w:szCs w:val="22"/>
        </w:rPr>
      </w:pPr>
      <w:proofErr w:type="spellStart"/>
      <w:r w:rsidRPr="00F3169A">
        <w:rPr>
          <w:rFonts w:cstheme="minorHAnsi"/>
          <w:b/>
          <w:sz w:val="22"/>
          <w:szCs w:val="22"/>
        </w:rPr>
        <w:t>Physico</w:t>
      </w:r>
      <w:proofErr w:type="spellEnd"/>
      <w:r w:rsidRPr="00F3169A">
        <w:rPr>
          <w:rFonts w:cstheme="minorHAnsi"/>
          <w:b/>
          <w:sz w:val="22"/>
          <w:szCs w:val="22"/>
        </w:rPr>
        <w:t>-chemical properties</w:t>
      </w:r>
    </w:p>
    <w:p w:rsidR="00A6626C" w:rsidRPr="00F3169A" w:rsidRDefault="00A6626C" w:rsidP="00A6626C">
      <w:pPr>
        <w:spacing w:before="120" w:after="120"/>
        <w:rPr>
          <w:rFonts w:cstheme="minorHAnsi"/>
          <w:sz w:val="22"/>
          <w:szCs w:val="22"/>
        </w:rPr>
      </w:pPr>
      <w:r w:rsidRPr="00F3169A">
        <w:rPr>
          <w:rFonts w:cstheme="minorHAnsi"/>
          <w:sz w:val="22"/>
          <w:szCs w:val="22"/>
        </w:rPr>
        <w:t>Table 2: Overview of selected physic-chemical properties</w:t>
      </w:r>
    </w:p>
    <w:tbl>
      <w:tblPr>
        <w:tblStyle w:val="TableGrid"/>
        <w:tblW w:w="0" w:type="auto"/>
        <w:tblCellMar>
          <w:top w:w="28" w:type="dxa"/>
          <w:left w:w="57" w:type="dxa"/>
          <w:bottom w:w="28" w:type="dxa"/>
          <w:right w:w="57" w:type="dxa"/>
        </w:tblCellMar>
        <w:tblLook w:val="04A0"/>
      </w:tblPr>
      <w:tblGrid>
        <w:gridCol w:w="2337"/>
        <w:gridCol w:w="3249"/>
        <w:gridCol w:w="3315"/>
      </w:tblGrid>
      <w:tr w:rsidR="00A6626C" w:rsidRPr="00F3169A" w:rsidTr="0074747A">
        <w:tc>
          <w:tcPr>
            <w:tcW w:w="2337" w:type="dxa"/>
          </w:tcPr>
          <w:p w:rsidR="00A6626C" w:rsidRPr="00F3169A" w:rsidRDefault="00A6626C" w:rsidP="00A6626C">
            <w:pPr>
              <w:rPr>
                <w:rFonts w:cstheme="minorHAnsi"/>
                <w:b/>
                <w:sz w:val="22"/>
                <w:szCs w:val="22"/>
              </w:rPr>
            </w:pPr>
            <w:r w:rsidRPr="00F3169A">
              <w:rPr>
                <w:rFonts w:cstheme="minorHAnsi"/>
                <w:b/>
                <w:sz w:val="22"/>
                <w:szCs w:val="22"/>
              </w:rPr>
              <w:t>Property</w:t>
            </w:r>
          </w:p>
        </w:tc>
        <w:tc>
          <w:tcPr>
            <w:tcW w:w="3249" w:type="dxa"/>
          </w:tcPr>
          <w:p w:rsidR="00A6626C" w:rsidRPr="00F3169A" w:rsidRDefault="00A6626C" w:rsidP="00A6626C">
            <w:pPr>
              <w:rPr>
                <w:rFonts w:cstheme="minorHAnsi"/>
                <w:b/>
                <w:sz w:val="22"/>
                <w:szCs w:val="22"/>
              </w:rPr>
            </w:pPr>
            <w:r w:rsidRPr="00F3169A">
              <w:rPr>
                <w:rFonts w:cstheme="minorHAnsi"/>
                <w:b/>
                <w:sz w:val="22"/>
                <w:szCs w:val="22"/>
              </w:rPr>
              <w:t>Value</w:t>
            </w:r>
          </w:p>
        </w:tc>
        <w:tc>
          <w:tcPr>
            <w:tcW w:w="3315" w:type="dxa"/>
          </w:tcPr>
          <w:p w:rsidR="00A6626C" w:rsidRPr="00F3169A" w:rsidRDefault="00A6626C" w:rsidP="00A6626C">
            <w:pPr>
              <w:rPr>
                <w:rFonts w:cstheme="minorHAnsi"/>
                <w:b/>
                <w:sz w:val="22"/>
                <w:szCs w:val="22"/>
              </w:rPr>
            </w:pPr>
            <w:r w:rsidRPr="00F3169A">
              <w:rPr>
                <w:rFonts w:cstheme="minorHAnsi"/>
                <w:b/>
                <w:sz w:val="22"/>
                <w:szCs w:val="22"/>
              </w:rPr>
              <w:t>References</w:t>
            </w:r>
          </w:p>
        </w:tc>
      </w:tr>
      <w:tr w:rsidR="00A6626C" w:rsidRPr="00F3169A" w:rsidTr="0074747A">
        <w:tc>
          <w:tcPr>
            <w:tcW w:w="2337" w:type="dxa"/>
          </w:tcPr>
          <w:p w:rsidR="00A6626C" w:rsidRPr="00F3169A" w:rsidRDefault="00A6626C" w:rsidP="00A6626C">
            <w:pPr>
              <w:rPr>
                <w:rFonts w:cstheme="minorHAnsi"/>
                <w:sz w:val="22"/>
                <w:szCs w:val="22"/>
              </w:rPr>
            </w:pPr>
            <w:r w:rsidRPr="00F3169A">
              <w:rPr>
                <w:rFonts w:cstheme="minorHAnsi"/>
                <w:sz w:val="22"/>
                <w:szCs w:val="22"/>
              </w:rPr>
              <w:t>Vapour pressure</w:t>
            </w:r>
          </w:p>
        </w:tc>
        <w:tc>
          <w:tcPr>
            <w:tcW w:w="3249" w:type="dxa"/>
          </w:tcPr>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 xml:space="preserve">Experimental: </w:t>
            </w: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140 Pa</w:t>
            </w:r>
          </w:p>
          <w:p w:rsidR="00A6626C" w:rsidRPr="00F3169A" w:rsidRDefault="00A6626C" w:rsidP="00A6626C">
            <w:pPr>
              <w:rPr>
                <w:rFonts w:cstheme="minorHAnsi"/>
                <w:sz w:val="22"/>
                <w:szCs w:val="22"/>
              </w:rPr>
            </w:pPr>
            <w:r w:rsidRPr="00F3169A">
              <w:rPr>
                <w:rFonts w:cstheme="minorHAnsi"/>
                <w:sz w:val="22"/>
                <w:szCs w:val="22"/>
              </w:rPr>
              <w:t>(1.05 mm Hg, at 25°C.)</w:t>
            </w: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132 Pa</w:t>
            </w:r>
          </w:p>
          <w:p w:rsidR="00A6626C" w:rsidRPr="00F3169A" w:rsidRDefault="00A6626C" w:rsidP="00A6626C">
            <w:pPr>
              <w:rPr>
                <w:rFonts w:cstheme="minorHAnsi"/>
                <w:sz w:val="22"/>
                <w:szCs w:val="22"/>
              </w:rPr>
            </w:pPr>
            <w:r w:rsidRPr="00F3169A">
              <w:rPr>
                <w:rFonts w:cstheme="minorHAnsi"/>
                <w:sz w:val="22"/>
                <w:szCs w:val="22"/>
              </w:rPr>
              <w:t>(0.99 mm Hg at 25°C.)</w:t>
            </w:r>
          </w:p>
          <w:p w:rsidR="00A6626C" w:rsidRPr="00F3169A" w:rsidRDefault="00A6626C" w:rsidP="00A6626C">
            <w:pPr>
              <w:rPr>
                <w:rFonts w:cstheme="minorHAnsi"/>
                <w:sz w:val="22"/>
                <w:szCs w:val="22"/>
              </w:rPr>
            </w:pPr>
          </w:p>
          <w:p w:rsidR="00A6626C" w:rsidRPr="00F3169A" w:rsidRDefault="00A6626C" w:rsidP="00A6626C">
            <w:pPr>
              <w:rPr>
                <w:rFonts w:cstheme="minorHAnsi"/>
                <w:sz w:val="22"/>
                <w:szCs w:val="22"/>
              </w:rPr>
            </w:pPr>
            <w:r w:rsidRPr="00F3169A">
              <w:rPr>
                <w:rFonts w:cstheme="minorHAnsi"/>
                <w:sz w:val="22"/>
                <w:szCs w:val="22"/>
              </w:rPr>
              <w:t>Estimated:</w:t>
            </w: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157.3</w:t>
            </w:r>
          </w:p>
          <w:p w:rsidR="00A6626C" w:rsidRPr="00F3169A" w:rsidRDefault="00A6626C" w:rsidP="00A6626C">
            <w:pPr>
              <w:rPr>
                <w:rFonts w:cstheme="minorHAnsi"/>
                <w:sz w:val="22"/>
                <w:szCs w:val="22"/>
              </w:rPr>
            </w:pPr>
            <w:r w:rsidRPr="00F3169A">
              <w:rPr>
                <w:rFonts w:cstheme="minorHAnsi"/>
                <w:sz w:val="22"/>
                <w:szCs w:val="22"/>
              </w:rPr>
              <w:t>(1.18 mm Hg at 25°C)</w:t>
            </w:r>
          </w:p>
        </w:tc>
        <w:tc>
          <w:tcPr>
            <w:tcW w:w="3315" w:type="dxa"/>
          </w:tcPr>
          <w:p w:rsidR="00A6626C" w:rsidRPr="00F3169A" w:rsidRDefault="00A6626C" w:rsidP="00A6626C">
            <w:pPr>
              <w:rPr>
                <w:rFonts w:cstheme="minorHAnsi"/>
                <w:sz w:val="22"/>
                <w:szCs w:val="22"/>
              </w:rPr>
            </w:pPr>
            <w:r w:rsidRPr="00F3169A">
              <w:rPr>
                <w:rFonts w:cstheme="minorHAnsi"/>
                <w:sz w:val="22"/>
                <w:szCs w:val="22"/>
              </w:rPr>
              <w:t xml:space="preserve"> [1]</w:t>
            </w:r>
          </w:p>
          <w:p w:rsidR="00A6626C" w:rsidRPr="00F3169A" w:rsidRDefault="00A6626C" w:rsidP="00A6626C">
            <w:pPr>
              <w:rPr>
                <w:rFonts w:cstheme="minorHAnsi"/>
                <w:sz w:val="22"/>
                <w:szCs w:val="22"/>
              </w:rPr>
            </w:pPr>
          </w:p>
        </w:tc>
      </w:tr>
      <w:tr w:rsidR="00A6626C" w:rsidRPr="00F3169A" w:rsidTr="0074747A">
        <w:tc>
          <w:tcPr>
            <w:tcW w:w="2337" w:type="dxa"/>
          </w:tcPr>
          <w:p w:rsidR="00A6626C" w:rsidRPr="00F3169A" w:rsidRDefault="00A6626C" w:rsidP="00A6626C">
            <w:pPr>
              <w:rPr>
                <w:rFonts w:cstheme="minorHAnsi"/>
                <w:sz w:val="22"/>
                <w:szCs w:val="22"/>
              </w:rPr>
            </w:pPr>
            <w:r w:rsidRPr="00F3169A">
              <w:rPr>
                <w:rFonts w:cstheme="minorHAnsi"/>
                <w:sz w:val="22"/>
                <w:szCs w:val="22"/>
              </w:rPr>
              <w:t>Water solubility</w:t>
            </w:r>
          </w:p>
        </w:tc>
        <w:tc>
          <w:tcPr>
            <w:tcW w:w="3249" w:type="dxa"/>
          </w:tcPr>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Experimental:</w:t>
            </w: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0.0562 mg/</w:t>
            </w:r>
            <w:r w:rsidR="007452BF">
              <w:rPr>
                <w:rFonts w:cstheme="minorHAnsi"/>
                <w:sz w:val="22"/>
                <w:szCs w:val="22"/>
              </w:rPr>
              <w:t>L</w:t>
            </w:r>
            <w:r w:rsidR="007452BF" w:rsidRPr="00F3169A">
              <w:rPr>
                <w:rFonts w:cstheme="minorHAnsi"/>
                <w:sz w:val="22"/>
                <w:szCs w:val="22"/>
              </w:rPr>
              <w:t xml:space="preserve"> </w:t>
            </w:r>
            <w:r w:rsidRPr="00F3169A">
              <w:rPr>
                <w:rFonts w:cstheme="minorHAnsi"/>
                <w:sz w:val="22"/>
                <w:szCs w:val="22"/>
              </w:rPr>
              <w:t>at 23°C</w:t>
            </w: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0.074 mg/</w:t>
            </w:r>
            <w:r w:rsidR="007452BF">
              <w:rPr>
                <w:rFonts w:cstheme="minorHAnsi"/>
                <w:sz w:val="22"/>
                <w:szCs w:val="22"/>
              </w:rPr>
              <w:t>L</w:t>
            </w:r>
            <w:r w:rsidR="007452BF" w:rsidRPr="00F3169A">
              <w:rPr>
                <w:rFonts w:cstheme="minorHAnsi"/>
                <w:sz w:val="22"/>
                <w:szCs w:val="22"/>
              </w:rPr>
              <w:t xml:space="preserve"> </w:t>
            </w:r>
            <w:r w:rsidRPr="00F3169A">
              <w:rPr>
                <w:rFonts w:cstheme="minorHAnsi"/>
                <w:sz w:val="22"/>
                <w:szCs w:val="22"/>
              </w:rPr>
              <w:t xml:space="preserve">(freshwater) </w:t>
            </w:r>
          </w:p>
          <w:p w:rsidR="00A6626C" w:rsidRPr="00F3169A" w:rsidRDefault="00A6626C" w:rsidP="00A6626C">
            <w:pPr>
              <w:rPr>
                <w:rFonts w:cstheme="minorHAnsi"/>
                <w:sz w:val="22"/>
                <w:szCs w:val="22"/>
              </w:rPr>
            </w:pPr>
            <w:r w:rsidRPr="00F3169A">
              <w:rPr>
                <w:rFonts w:cstheme="minorHAnsi"/>
                <w:sz w:val="22"/>
                <w:szCs w:val="22"/>
              </w:rPr>
              <w:t>0.033 mg/</w:t>
            </w:r>
            <w:r w:rsidR="007452BF">
              <w:rPr>
                <w:rFonts w:cstheme="minorHAnsi"/>
                <w:sz w:val="22"/>
                <w:szCs w:val="22"/>
              </w:rPr>
              <w:t>L</w:t>
            </w:r>
            <w:r w:rsidR="007452BF" w:rsidRPr="00F3169A">
              <w:rPr>
                <w:rFonts w:cstheme="minorHAnsi"/>
                <w:sz w:val="22"/>
                <w:szCs w:val="22"/>
              </w:rPr>
              <w:t xml:space="preserve"> </w:t>
            </w:r>
            <w:r w:rsidRPr="00F3169A">
              <w:rPr>
                <w:rFonts w:cstheme="minorHAnsi"/>
                <w:sz w:val="22"/>
                <w:szCs w:val="22"/>
              </w:rPr>
              <w:t>(saltwater)</w:t>
            </w:r>
          </w:p>
          <w:p w:rsidR="00A6626C" w:rsidRPr="00F3169A" w:rsidRDefault="00A6626C" w:rsidP="00A6626C">
            <w:pPr>
              <w:rPr>
                <w:rFonts w:cstheme="minorHAnsi"/>
                <w:sz w:val="22"/>
                <w:szCs w:val="22"/>
              </w:rPr>
            </w:pPr>
          </w:p>
          <w:p w:rsidR="00A6626C" w:rsidRPr="00F3169A" w:rsidRDefault="00A6626C" w:rsidP="00A6626C">
            <w:pPr>
              <w:rPr>
                <w:rFonts w:cstheme="minorHAnsi"/>
                <w:sz w:val="22"/>
                <w:szCs w:val="22"/>
              </w:rPr>
            </w:pPr>
            <w:r w:rsidRPr="00F3169A">
              <w:rPr>
                <w:rFonts w:cstheme="minorHAnsi"/>
                <w:sz w:val="22"/>
                <w:szCs w:val="22"/>
              </w:rPr>
              <w:t>Estimated:</w:t>
            </w:r>
          </w:p>
          <w:p w:rsidR="00A6626C" w:rsidRPr="00F3169A" w:rsidRDefault="00A6626C" w:rsidP="00A6626C">
            <w:pPr>
              <w:rPr>
                <w:rFonts w:cstheme="minorHAnsi"/>
                <w:sz w:val="22"/>
                <w:szCs w:val="22"/>
              </w:rPr>
            </w:pPr>
            <w:r w:rsidRPr="00F3169A">
              <w:rPr>
                <w:rFonts w:cstheme="minorHAnsi"/>
                <w:sz w:val="22"/>
                <w:szCs w:val="22"/>
              </w:rPr>
              <w:t>0,05 mg/</w:t>
            </w:r>
            <w:r w:rsidR="007452BF">
              <w:rPr>
                <w:rFonts w:cstheme="minorHAnsi"/>
                <w:sz w:val="22"/>
                <w:szCs w:val="22"/>
              </w:rPr>
              <w:t>L</w:t>
            </w:r>
            <w:r w:rsidR="007452BF" w:rsidRPr="00F3169A">
              <w:rPr>
                <w:rFonts w:cstheme="minorHAnsi"/>
                <w:sz w:val="22"/>
                <w:szCs w:val="22"/>
              </w:rPr>
              <w:t xml:space="preserve"> </w:t>
            </w:r>
            <w:r w:rsidRPr="00F3169A">
              <w:rPr>
                <w:rFonts w:cstheme="minorHAnsi"/>
                <w:sz w:val="22"/>
                <w:szCs w:val="22"/>
              </w:rPr>
              <w:t>at 25°C</w:t>
            </w:r>
          </w:p>
          <w:p w:rsidR="00A6626C" w:rsidRPr="00F3169A" w:rsidRDefault="00A6626C" w:rsidP="00A6626C">
            <w:pPr>
              <w:rPr>
                <w:rFonts w:cstheme="minorHAnsi"/>
                <w:sz w:val="22"/>
                <w:szCs w:val="22"/>
              </w:rPr>
            </w:pPr>
          </w:p>
        </w:tc>
        <w:tc>
          <w:tcPr>
            <w:tcW w:w="3315" w:type="dxa"/>
          </w:tcPr>
          <w:p w:rsidR="00A6626C" w:rsidRPr="00F3169A" w:rsidRDefault="00A6626C" w:rsidP="00A6626C">
            <w:pPr>
              <w:rPr>
                <w:rFonts w:cstheme="minorHAnsi"/>
                <w:sz w:val="22"/>
                <w:szCs w:val="22"/>
              </w:rPr>
            </w:pPr>
            <w:r w:rsidRPr="00F3169A">
              <w:rPr>
                <w:rFonts w:cstheme="minorHAnsi"/>
                <w:sz w:val="22"/>
                <w:szCs w:val="22"/>
              </w:rPr>
              <w:t xml:space="preserve">[1] </w:t>
            </w:r>
          </w:p>
        </w:tc>
      </w:tr>
      <w:tr w:rsidR="00A6626C" w:rsidRPr="00F3169A" w:rsidTr="0074747A">
        <w:tc>
          <w:tcPr>
            <w:tcW w:w="2337" w:type="dxa"/>
          </w:tcPr>
          <w:p w:rsidR="00A6626C" w:rsidRPr="00F3169A" w:rsidRDefault="00A6626C" w:rsidP="00A6626C">
            <w:pPr>
              <w:rPr>
                <w:rFonts w:cstheme="minorHAnsi"/>
                <w:sz w:val="22"/>
                <w:szCs w:val="22"/>
              </w:rPr>
            </w:pPr>
            <w:r w:rsidRPr="00F3169A">
              <w:rPr>
                <w:rFonts w:cstheme="minorHAnsi"/>
                <w:sz w:val="22"/>
                <w:szCs w:val="22"/>
              </w:rPr>
              <w:t xml:space="preserve">Partition coefficient </w:t>
            </w:r>
          </w:p>
          <w:p w:rsidR="00A6626C" w:rsidRPr="00F3169A" w:rsidRDefault="00A6626C" w:rsidP="00A6626C">
            <w:pPr>
              <w:rPr>
                <w:rFonts w:cstheme="minorHAnsi"/>
                <w:sz w:val="22"/>
                <w:szCs w:val="22"/>
              </w:rPr>
            </w:pPr>
            <w:r w:rsidRPr="00F3169A">
              <w:rPr>
                <w:rFonts w:cstheme="minorHAnsi"/>
                <w:sz w:val="22"/>
                <w:szCs w:val="22"/>
              </w:rPr>
              <w:t>n-</w:t>
            </w:r>
            <w:proofErr w:type="spellStart"/>
            <w:r w:rsidRPr="00F3169A">
              <w:rPr>
                <w:rFonts w:cstheme="minorHAnsi"/>
                <w:sz w:val="22"/>
                <w:szCs w:val="22"/>
              </w:rPr>
              <w:t>octanol</w:t>
            </w:r>
            <w:proofErr w:type="spellEnd"/>
            <w:r w:rsidRPr="00F3169A">
              <w:rPr>
                <w:rFonts w:cstheme="minorHAnsi"/>
                <w:sz w:val="22"/>
                <w:szCs w:val="22"/>
              </w:rPr>
              <w:t>/water (log value)</w:t>
            </w:r>
          </w:p>
        </w:tc>
        <w:tc>
          <w:tcPr>
            <w:tcW w:w="3249" w:type="dxa"/>
          </w:tcPr>
          <w:p w:rsidR="00A6626C" w:rsidRPr="00F3169A" w:rsidRDefault="00A6626C" w:rsidP="00A6626C">
            <w:pPr>
              <w:rPr>
                <w:rFonts w:eastAsia="Arial Unicode MS" w:cstheme="minorHAnsi"/>
                <w:sz w:val="22"/>
                <w:szCs w:val="22"/>
              </w:rPr>
            </w:pPr>
            <w:r w:rsidRPr="003804C4">
              <w:rPr>
                <w:rFonts w:eastAsia="Arial Unicode MS" w:cstheme="minorHAnsi"/>
                <w:sz w:val="22"/>
                <w:szCs w:val="22"/>
              </w:rPr>
              <w:t>Experimental:</w:t>
            </w:r>
            <w:r w:rsidRPr="003804C4">
              <w:rPr>
                <w:rFonts w:eastAsia="Arial Unicode MS" w:cstheme="minorHAnsi"/>
                <w:sz w:val="22"/>
                <w:szCs w:val="22"/>
              </w:rPr>
              <w:br/>
              <w:t>6.49</w:t>
            </w:r>
            <w:r w:rsidRPr="00F3169A">
              <w:rPr>
                <w:rFonts w:eastAsia="Arial Unicode MS" w:cstheme="minorHAnsi"/>
                <w:sz w:val="22"/>
                <w:szCs w:val="22"/>
                <w:highlight w:val="yellow"/>
              </w:rPr>
              <w:t xml:space="preserve">  </w:t>
            </w:r>
          </w:p>
          <w:p w:rsidR="00A6626C" w:rsidRPr="00F3169A" w:rsidRDefault="00A6626C" w:rsidP="00A6626C">
            <w:pPr>
              <w:rPr>
                <w:rFonts w:eastAsia="Arial Unicode MS" w:cstheme="minorHAnsi"/>
                <w:sz w:val="22"/>
                <w:szCs w:val="22"/>
              </w:rPr>
            </w:pPr>
            <w:r w:rsidRPr="00F3169A">
              <w:rPr>
                <w:rFonts w:eastAsia="Arial Unicode MS" w:cstheme="minorHAnsi"/>
                <w:sz w:val="22"/>
                <w:szCs w:val="22"/>
              </w:rPr>
              <w:t>Estimated:</w:t>
            </w:r>
          </w:p>
          <w:p w:rsidR="00A6626C" w:rsidRPr="00F3169A" w:rsidRDefault="00A6626C" w:rsidP="00A6626C">
            <w:pPr>
              <w:rPr>
                <w:rFonts w:cstheme="minorHAnsi"/>
                <w:sz w:val="22"/>
                <w:szCs w:val="22"/>
              </w:rPr>
            </w:pPr>
            <w:r w:rsidRPr="00F3169A">
              <w:rPr>
                <w:rFonts w:cstheme="minorHAnsi"/>
                <w:sz w:val="22"/>
                <w:szCs w:val="22"/>
                <w:lang w:eastAsia="de-DE"/>
              </w:rPr>
              <w:t>6.74</w:t>
            </w:r>
          </w:p>
        </w:tc>
        <w:tc>
          <w:tcPr>
            <w:tcW w:w="3315" w:type="dxa"/>
          </w:tcPr>
          <w:p w:rsidR="00A6626C" w:rsidRPr="00F3169A" w:rsidRDefault="00A6626C" w:rsidP="00A6626C">
            <w:pPr>
              <w:rPr>
                <w:rFonts w:cstheme="minorHAnsi"/>
                <w:sz w:val="22"/>
                <w:szCs w:val="22"/>
              </w:rPr>
            </w:pPr>
            <w:r w:rsidRPr="00F3169A">
              <w:rPr>
                <w:rFonts w:cstheme="minorHAnsi"/>
                <w:sz w:val="22"/>
                <w:szCs w:val="22"/>
              </w:rPr>
              <w:t>[11]</w:t>
            </w:r>
          </w:p>
          <w:p w:rsidR="00A6626C" w:rsidRPr="00F3169A" w:rsidRDefault="00A6626C" w:rsidP="00A6626C">
            <w:pPr>
              <w:rPr>
                <w:rFonts w:cstheme="minorHAnsi"/>
                <w:sz w:val="22"/>
                <w:szCs w:val="22"/>
              </w:rPr>
            </w:pPr>
          </w:p>
          <w:p w:rsidR="00A6626C" w:rsidRPr="00F3169A" w:rsidRDefault="00A6626C" w:rsidP="00A6626C">
            <w:pPr>
              <w:rPr>
                <w:rFonts w:cstheme="minorHAnsi"/>
                <w:sz w:val="22"/>
                <w:szCs w:val="22"/>
              </w:rPr>
            </w:pPr>
            <w:proofErr w:type="spellStart"/>
            <w:r w:rsidRPr="00F3169A">
              <w:rPr>
                <w:rFonts w:cstheme="minorHAnsi"/>
                <w:sz w:val="22"/>
                <w:szCs w:val="22"/>
              </w:rPr>
              <w:t>Epi</w:t>
            </w:r>
            <w:proofErr w:type="spellEnd"/>
            <w:r w:rsidRPr="00F3169A">
              <w:rPr>
                <w:rFonts w:cstheme="minorHAnsi"/>
                <w:sz w:val="22"/>
                <w:szCs w:val="22"/>
              </w:rPr>
              <w:t xml:space="preserve"> Suite  v 1.68</w:t>
            </w:r>
          </w:p>
          <w:p w:rsidR="00A6626C" w:rsidRPr="00F3169A" w:rsidRDefault="00A6626C" w:rsidP="00A6626C">
            <w:pPr>
              <w:rPr>
                <w:rFonts w:cstheme="minorHAnsi"/>
                <w:sz w:val="22"/>
                <w:szCs w:val="22"/>
              </w:rPr>
            </w:pPr>
          </w:p>
        </w:tc>
      </w:tr>
      <w:tr w:rsidR="00A6626C" w:rsidRPr="00F3169A" w:rsidTr="0074747A">
        <w:tc>
          <w:tcPr>
            <w:tcW w:w="2337" w:type="dxa"/>
          </w:tcPr>
          <w:p w:rsidR="00A6626C" w:rsidRPr="00F3169A" w:rsidRDefault="00A6626C" w:rsidP="00A6626C">
            <w:pPr>
              <w:rPr>
                <w:rFonts w:cstheme="minorHAnsi"/>
                <w:sz w:val="22"/>
                <w:szCs w:val="22"/>
              </w:rPr>
            </w:pPr>
            <w:r w:rsidRPr="00F3169A">
              <w:rPr>
                <w:rFonts w:cstheme="minorHAnsi"/>
                <w:sz w:val="22"/>
                <w:szCs w:val="22"/>
              </w:rPr>
              <w:t xml:space="preserve">Partition coefficient </w:t>
            </w:r>
          </w:p>
          <w:p w:rsidR="00A6626C" w:rsidRPr="00F3169A" w:rsidRDefault="00A6626C" w:rsidP="00A6626C">
            <w:pPr>
              <w:rPr>
                <w:rFonts w:cstheme="minorHAnsi"/>
                <w:sz w:val="22"/>
                <w:szCs w:val="22"/>
              </w:rPr>
            </w:pPr>
            <w:r w:rsidRPr="00F3169A">
              <w:rPr>
                <w:rFonts w:cstheme="minorHAnsi"/>
                <w:sz w:val="22"/>
                <w:szCs w:val="22"/>
              </w:rPr>
              <w:lastRenderedPageBreak/>
              <w:t>air/water (log value)</w:t>
            </w:r>
          </w:p>
        </w:tc>
        <w:tc>
          <w:tcPr>
            <w:tcW w:w="3249" w:type="dxa"/>
          </w:tcPr>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lastRenderedPageBreak/>
              <w:t>Experimental:</w:t>
            </w: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lastRenderedPageBreak/>
              <w:t>2.69 at 21,7°C</w:t>
            </w:r>
          </w:p>
          <w:p w:rsidR="00A6626C" w:rsidRPr="00F3169A" w:rsidRDefault="00A6626C" w:rsidP="00A6626C">
            <w:pPr>
              <w:rPr>
                <w:rFonts w:cstheme="minorHAnsi"/>
                <w:sz w:val="22"/>
                <w:szCs w:val="22"/>
              </w:rPr>
            </w:pPr>
          </w:p>
        </w:tc>
        <w:tc>
          <w:tcPr>
            <w:tcW w:w="3315" w:type="dxa"/>
          </w:tcPr>
          <w:p w:rsidR="00A6626C" w:rsidRPr="00F3169A" w:rsidRDefault="00A6626C" w:rsidP="00A6626C">
            <w:pPr>
              <w:rPr>
                <w:rFonts w:cstheme="minorHAnsi"/>
                <w:sz w:val="22"/>
                <w:szCs w:val="22"/>
              </w:rPr>
            </w:pPr>
            <w:r w:rsidRPr="00F3169A">
              <w:rPr>
                <w:rFonts w:cstheme="minorHAnsi"/>
                <w:sz w:val="22"/>
                <w:szCs w:val="22"/>
              </w:rPr>
              <w:lastRenderedPageBreak/>
              <w:t>[11]</w:t>
            </w:r>
          </w:p>
        </w:tc>
      </w:tr>
      <w:tr w:rsidR="00A6626C" w:rsidRPr="00F3169A" w:rsidTr="0074747A">
        <w:tc>
          <w:tcPr>
            <w:tcW w:w="2337" w:type="dxa"/>
          </w:tcPr>
          <w:p w:rsidR="00A6626C" w:rsidRPr="00F3169A" w:rsidRDefault="00A6626C" w:rsidP="00A6626C">
            <w:pPr>
              <w:rPr>
                <w:rFonts w:cstheme="minorHAnsi"/>
                <w:sz w:val="22"/>
                <w:szCs w:val="22"/>
              </w:rPr>
            </w:pPr>
            <w:r w:rsidRPr="00F3169A">
              <w:rPr>
                <w:rFonts w:cstheme="minorHAnsi"/>
                <w:sz w:val="22"/>
                <w:szCs w:val="22"/>
              </w:rPr>
              <w:lastRenderedPageBreak/>
              <w:t xml:space="preserve">Partition coefficient </w:t>
            </w:r>
          </w:p>
          <w:p w:rsidR="00A6626C" w:rsidRPr="00F3169A" w:rsidRDefault="00A6626C" w:rsidP="00A6626C">
            <w:pPr>
              <w:rPr>
                <w:rFonts w:cstheme="minorHAnsi"/>
                <w:sz w:val="22"/>
                <w:szCs w:val="22"/>
              </w:rPr>
            </w:pPr>
            <w:r w:rsidRPr="00F3169A">
              <w:rPr>
                <w:rFonts w:cstheme="minorHAnsi"/>
                <w:sz w:val="22"/>
                <w:szCs w:val="22"/>
              </w:rPr>
              <w:t>air/</w:t>
            </w:r>
            <w:proofErr w:type="spellStart"/>
            <w:r w:rsidRPr="00F3169A">
              <w:rPr>
                <w:rFonts w:cstheme="minorHAnsi"/>
                <w:sz w:val="22"/>
                <w:szCs w:val="22"/>
              </w:rPr>
              <w:t>octanol</w:t>
            </w:r>
            <w:proofErr w:type="spellEnd"/>
            <w:r w:rsidRPr="00F3169A">
              <w:rPr>
                <w:rFonts w:cstheme="minorHAnsi"/>
                <w:sz w:val="22"/>
                <w:szCs w:val="22"/>
              </w:rPr>
              <w:t xml:space="preserve"> (log value)</w:t>
            </w:r>
          </w:p>
        </w:tc>
        <w:tc>
          <w:tcPr>
            <w:tcW w:w="3249" w:type="dxa"/>
          </w:tcPr>
          <w:p w:rsidR="00A6626C" w:rsidRPr="00F3169A" w:rsidRDefault="00A6626C" w:rsidP="00A6626C">
            <w:pPr>
              <w:rPr>
                <w:rFonts w:cstheme="minorHAnsi"/>
                <w:sz w:val="22"/>
                <w:szCs w:val="22"/>
              </w:rPr>
            </w:pPr>
            <w:r w:rsidRPr="00F3169A">
              <w:rPr>
                <w:rFonts w:cstheme="minorHAnsi"/>
                <w:sz w:val="22"/>
                <w:szCs w:val="22"/>
              </w:rPr>
              <w:t>0.680</w:t>
            </w:r>
          </w:p>
        </w:tc>
        <w:tc>
          <w:tcPr>
            <w:tcW w:w="3315" w:type="dxa"/>
          </w:tcPr>
          <w:p w:rsidR="00A6626C" w:rsidRPr="00F3169A" w:rsidRDefault="00A6626C" w:rsidP="00A6626C">
            <w:pPr>
              <w:rPr>
                <w:rFonts w:cstheme="minorHAnsi"/>
                <w:sz w:val="22"/>
                <w:szCs w:val="22"/>
              </w:rPr>
            </w:pPr>
            <w:r w:rsidRPr="00F3169A">
              <w:rPr>
                <w:rFonts w:cstheme="minorHAnsi"/>
                <w:sz w:val="22"/>
                <w:szCs w:val="22"/>
              </w:rPr>
              <w:t xml:space="preserve"> [3]</w:t>
            </w:r>
          </w:p>
        </w:tc>
      </w:tr>
      <w:tr w:rsidR="00A6626C" w:rsidRPr="00F3169A" w:rsidTr="0074747A">
        <w:tc>
          <w:tcPr>
            <w:tcW w:w="2337" w:type="dxa"/>
          </w:tcPr>
          <w:p w:rsidR="00A6626C" w:rsidRPr="00F3169A" w:rsidRDefault="00F3169A" w:rsidP="00A6626C">
            <w:pPr>
              <w:rPr>
                <w:rFonts w:cstheme="minorHAnsi"/>
                <w:sz w:val="22"/>
                <w:szCs w:val="22"/>
              </w:rPr>
            </w:pPr>
            <w:r w:rsidRPr="00F3169A">
              <w:rPr>
                <w:rFonts w:cstheme="minorHAnsi"/>
                <w:sz w:val="22"/>
                <w:szCs w:val="22"/>
              </w:rPr>
              <w:t>Henry’s</w:t>
            </w:r>
            <w:r w:rsidR="00A6626C" w:rsidRPr="00F3169A">
              <w:rPr>
                <w:rFonts w:cstheme="minorHAnsi"/>
                <w:sz w:val="22"/>
                <w:szCs w:val="22"/>
              </w:rPr>
              <w:t xml:space="preserve"> Law Constant</w:t>
            </w:r>
          </w:p>
        </w:tc>
        <w:tc>
          <w:tcPr>
            <w:tcW w:w="3249" w:type="dxa"/>
          </w:tcPr>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Experimental:</w:t>
            </w: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 xml:space="preserve">1 220 000 </w:t>
            </w:r>
            <w:r w:rsidRPr="00F3169A">
              <w:rPr>
                <w:rFonts w:cstheme="minorHAnsi"/>
                <w:bCs/>
                <w:sz w:val="22"/>
                <w:szCs w:val="22"/>
              </w:rPr>
              <w:t>(Pa·m</w:t>
            </w:r>
            <w:r w:rsidR="004D32C0" w:rsidRPr="004D32C0">
              <w:rPr>
                <w:sz w:val="22"/>
                <w:vertAlign w:val="superscript"/>
              </w:rPr>
              <w:t>3</w:t>
            </w:r>
            <w:r w:rsidRPr="00F3169A">
              <w:rPr>
                <w:rFonts w:cstheme="minorHAnsi"/>
                <w:bCs/>
                <w:sz w:val="22"/>
                <w:szCs w:val="22"/>
              </w:rPr>
              <w:t>/mol)</w:t>
            </w: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 xml:space="preserve">(12.0 atm·m3/mol) </w:t>
            </w:r>
          </w:p>
          <w:p w:rsidR="00A6626C" w:rsidRPr="00F3169A" w:rsidRDefault="00A6626C" w:rsidP="00A6626C">
            <w:pPr>
              <w:autoSpaceDE w:val="0"/>
              <w:autoSpaceDN w:val="0"/>
              <w:adjustRightInd w:val="0"/>
              <w:rPr>
                <w:rFonts w:cstheme="minorHAnsi"/>
                <w:sz w:val="22"/>
                <w:szCs w:val="22"/>
              </w:rPr>
            </w:pP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 xml:space="preserve">11898 </w:t>
            </w:r>
            <w:r w:rsidRPr="00F3169A">
              <w:rPr>
                <w:rFonts w:cstheme="minorHAnsi"/>
                <w:bCs/>
                <w:sz w:val="22"/>
                <w:szCs w:val="22"/>
              </w:rPr>
              <w:t>(Pa·m</w:t>
            </w:r>
            <w:r w:rsidR="004D32C0" w:rsidRPr="004D32C0">
              <w:rPr>
                <w:sz w:val="22"/>
                <w:vertAlign w:val="superscript"/>
              </w:rPr>
              <w:t>3</w:t>
            </w:r>
            <w:r w:rsidRPr="00F3169A">
              <w:rPr>
                <w:rFonts w:cstheme="minorHAnsi"/>
                <w:bCs/>
                <w:sz w:val="22"/>
                <w:szCs w:val="22"/>
              </w:rPr>
              <w:t xml:space="preserve">/mol) </w:t>
            </w:r>
            <w:r w:rsidRPr="00F3169A">
              <w:rPr>
                <w:rFonts w:cstheme="minorHAnsi"/>
                <w:sz w:val="22"/>
                <w:szCs w:val="22"/>
              </w:rPr>
              <w:t>at 25°C</w:t>
            </w: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(0.117 atm·m</w:t>
            </w:r>
            <w:r w:rsidR="004D32C0" w:rsidRPr="004D32C0">
              <w:rPr>
                <w:sz w:val="22"/>
                <w:vertAlign w:val="superscript"/>
              </w:rPr>
              <w:t>3</w:t>
            </w:r>
            <w:r w:rsidRPr="00F3169A">
              <w:rPr>
                <w:rFonts w:cstheme="minorHAnsi"/>
                <w:sz w:val="22"/>
                <w:szCs w:val="22"/>
              </w:rPr>
              <w:t>/mol)</w:t>
            </w:r>
          </w:p>
          <w:p w:rsidR="00A6626C" w:rsidRPr="00F3169A" w:rsidRDefault="00A6626C" w:rsidP="00A6626C">
            <w:pPr>
              <w:autoSpaceDE w:val="0"/>
              <w:autoSpaceDN w:val="0"/>
              <w:adjustRightInd w:val="0"/>
              <w:rPr>
                <w:rFonts w:cstheme="minorHAnsi"/>
                <w:sz w:val="22"/>
                <w:szCs w:val="22"/>
              </w:rPr>
            </w:pP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 xml:space="preserve">60060 </w:t>
            </w:r>
            <w:r w:rsidRPr="00F3169A">
              <w:rPr>
                <w:rFonts w:cstheme="minorHAnsi"/>
                <w:bCs/>
                <w:sz w:val="22"/>
                <w:szCs w:val="22"/>
              </w:rPr>
              <w:t>(Pa·m</w:t>
            </w:r>
            <w:r w:rsidR="004D32C0" w:rsidRPr="004D32C0">
              <w:rPr>
                <w:sz w:val="22"/>
                <w:vertAlign w:val="superscript"/>
              </w:rPr>
              <w:t>3</w:t>
            </w:r>
            <w:r w:rsidRPr="00F3169A">
              <w:rPr>
                <w:rFonts w:cstheme="minorHAnsi"/>
                <w:bCs/>
                <w:sz w:val="22"/>
                <w:szCs w:val="22"/>
              </w:rPr>
              <w:t xml:space="preserve">/mol) </w:t>
            </w:r>
            <w:r w:rsidRPr="00F3169A">
              <w:rPr>
                <w:rFonts w:cstheme="minorHAnsi"/>
                <w:sz w:val="22"/>
                <w:szCs w:val="22"/>
              </w:rPr>
              <w:t>at 28°C</w:t>
            </w: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(0.593 atm·m</w:t>
            </w:r>
            <w:r w:rsidR="004D32C0" w:rsidRPr="004D32C0">
              <w:rPr>
                <w:sz w:val="22"/>
                <w:vertAlign w:val="superscript"/>
              </w:rPr>
              <w:t>3</w:t>
            </w:r>
            <w:r w:rsidRPr="00F3169A">
              <w:rPr>
                <w:rFonts w:cstheme="minorHAnsi"/>
                <w:sz w:val="22"/>
                <w:szCs w:val="22"/>
              </w:rPr>
              <w:t>/mol)</w:t>
            </w:r>
          </w:p>
          <w:p w:rsidR="00A6626C" w:rsidRPr="00F3169A" w:rsidRDefault="00A6626C" w:rsidP="00A6626C">
            <w:pPr>
              <w:autoSpaceDE w:val="0"/>
              <w:autoSpaceDN w:val="0"/>
              <w:adjustRightInd w:val="0"/>
              <w:rPr>
                <w:rFonts w:cstheme="minorHAnsi"/>
                <w:sz w:val="22"/>
                <w:szCs w:val="22"/>
              </w:rPr>
            </w:pP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 xml:space="preserve">57558 </w:t>
            </w:r>
            <w:r w:rsidRPr="00F3169A">
              <w:rPr>
                <w:rFonts w:cstheme="minorHAnsi"/>
                <w:bCs/>
                <w:sz w:val="22"/>
                <w:szCs w:val="22"/>
              </w:rPr>
              <w:t>(Pa·m</w:t>
            </w:r>
            <w:r w:rsidR="004D32C0" w:rsidRPr="004D32C0">
              <w:rPr>
                <w:sz w:val="22"/>
                <w:vertAlign w:val="superscript"/>
              </w:rPr>
              <w:t>3</w:t>
            </w:r>
            <w:r w:rsidRPr="00F3169A">
              <w:rPr>
                <w:rFonts w:cstheme="minorHAnsi"/>
                <w:bCs/>
                <w:sz w:val="22"/>
                <w:szCs w:val="22"/>
              </w:rPr>
              <w:t xml:space="preserve">/mol) </w:t>
            </w:r>
            <w:r w:rsidRPr="00F3169A">
              <w:rPr>
                <w:rFonts w:cstheme="minorHAnsi"/>
                <w:sz w:val="22"/>
                <w:szCs w:val="22"/>
              </w:rPr>
              <w:t>at 28°C</w:t>
            </w:r>
          </w:p>
          <w:p w:rsidR="00A6626C" w:rsidRPr="00F3169A" w:rsidRDefault="00A6626C" w:rsidP="00A6626C">
            <w:pPr>
              <w:rPr>
                <w:rFonts w:cstheme="minorHAnsi"/>
                <w:sz w:val="22"/>
                <w:szCs w:val="22"/>
              </w:rPr>
            </w:pPr>
            <w:r w:rsidRPr="00F3169A">
              <w:rPr>
                <w:rFonts w:cstheme="minorHAnsi"/>
                <w:sz w:val="22"/>
                <w:szCs w:val="22"/>
              </w:rPr>
              <w:t>(0.568 atm·m</w:t>
            </w:r>
            <w:r w:rsidR="004D32C0" w:rsidRPr="004D32C0">
              <w:rPr>
                <w:sz w:val="22"/>
                <w:vertAlign w:val="superscript"/>
              </w:rPr>
              <w:t>3</w:t>
            </w:r>
            <w:r w:rsidRPr="00F3169A">
              <w:rPr>
                <w:rFonts w:cstheme="minorHAnsi"/>
                <w:sz w:val="22"/>
                <w:szCs w:val="22"/>
              </w:rPr>
              <w:t>/mol)</w:t>
            </w:r>
          </w:p>
          <w:p w:rsidR="00A6626C" w:rsidRPr="00F3169A" w:rsidRDefault="00A6626C" w:rsidP="00A6626C">
            <w:pPr>
              <w:rPr>
                <w:rFonts w:cstheme="minorHAnsi"/>
                <w:sz w:val="22"/>
                <w:szCs w:val="22"/>
              </w:rPr>
            </w:pPr>
          </w:p>
          <w:p w:rsidR="00A6626C" w:rsidRPr="00F3169A" w:rsidRDefault="00A6626C" w:rsidP="00A6626C">
            <w:pPr>
              <w:rPr>
                <w:rFonts w:cstheme="minorHAnsi"/>
                <w:sz w:val="22"/>
                <w:szCs w:val="22"/>
              </w:rPr>
            </w:pPr>
            <w:r w:rsidRPr="00F3169A">
              <w:rPr>
                <w:rFonts w:cstheme="minorHAnsi"/>
                <w:sz w:val="22"/>
                <w:szCs w:val="22"/>
              </w:rPr>
              <w:t>Estimated:</w:t>
            </w:r>
          </w:p>
          <w:p w:rsidR="00A6626C" w:rsidRPr="00F3169A" w:rsidRDefault="00A6626C" w:rsidP="00A6626C">
            <w:pPr>
              <w:autoSpaceDE w:val="0"/>
              <w:autoSpaceDN w:val="0"/>
              <w:adjustRightInd w:val="0"/>
              <w:rPr>
                <w:rFonts w:cstheme="minorHAnsi"/>
                <w:sz w:val="22"/>
                <w:szCs w:val="22"/>
              </w:rPr>
            </w:pPr>
            <w:r w:rsidRPr="00F3169A">
              <w:rPr>
                <w:rFonts w:cstheme="minorHAnsi"/>
                <w:sz w:val="22"/>
                <w:szCs w:val="22"/>
              </w:rPr>
              <w:t xml:space="preserve">9119.3 </w:t>
            </w:r>
            <w:r w:rsidRPr="00F3169A">
              <w:rPr>
                <w:rFonts w:cstheme="minorHAnsi"/>
                <w:bCs/>
                <w:sz w:val="22"/>
                <w:szCs w:val="22"/>
              </w:rPr>
              <w:t>(Pa·m</w:t>
            </w:r>
            <w:r w:rsidR="004D32C0" w:rsidRPr="004D32C0">
              <w:rPr>
                <w:sz w:val="22"/>
                <w:vertAlign w:val="superscript"/>
              </w:rPr>
              <w:t>3</w:t>
            </w:r>
            <w:r w:rsidRPr="00F3169A">
              <w:rPr>
                <w:rFonts w:cstheme="minorHAnsi"/>
                <w:bCs/>
                <w:sz w:val="22"/>
                <w:szCs w:val="22"/>
              </w:rPr>
              <w:t xml:space="preserve">/mol) </w:t>
            </w:r>
            <w:r w:rsidRPr="00F3169A">
              <w:rPr>
                <w:rFonts w:cstheme="minorHAnsi"/>
                <w:sz w:val="22"/>
                <w:szCs w:val="22"/>
              </w:rPr>
              <w:t>at 25°C</w:t>
            </w:r>
          </w:p>
          <w:p w:rsidR="00A6626C" w:rsidRPr="00F3169A" w:rsidRDefault="00A6626C" w:rsidP="00A6626C">
            <w:pPr>
              <w:rPr>
                <w:rFonts w:cstheme="minorHAnsi"/>
                <w:sz w:val="22"/>
                <w:szCs w:val="22"/>
              </w:rPr>
            </w:pPr>
            <w:r w:rsidRPr="00F3169A">
              <w:rPr>
                <w:rFonts w:cstheme="minorHAnsi"/>
                <w:sz w:val="22"/>
                <w:szCs w:val="22"/>
              </w:rPr>
              <w:t>(0.09 atm·m</w:t>
            </w:r>
            <w:r w:rsidR="004D32C0" w:rsidRPr="004D32C0">
              <w:rPr>
                <w:sz w:val="22"/>
                <w:vertAlign w:val="superscript"/>
              </w:rPr>
              <w:t>3</w:t>
            </w:r>
            <w:r w:rsidRPr="00F3169A">
              <w:rPr>
                <w:rFonts w:cstheme="minorHAnsi"/>
                <w:sz w:val="22"/>
                <w:szCs w:val="22"/>
              </w:rPr>
              <w:t>/mol)</w:t>
            </w:r>
          </w:p>
          <w:p w:rsidR="00A6626C" w:rsidRPr="00F3169A" w:rsidRDefault="00A6626C" w:rsidP="00A6626C">
            <w:pPr>
              <w:rPr>
                <w:rFonts w:cstheme="minorHAnsi"/>
                <w:sz w:val="22"/>
                <w:szCs w:val="22"/>
              </w:rPr>
            </w:pPr>
          </w:p>
        </w:tc>
        <w:tc>
          <w:tcPr>
            <w:tcW w:w="3315" w:type="dxa"/>
          </w:tcPr>
          <w:p w:rsidR="00A6626C" w:rsidRPr="00F3169A" w:rsidRDefault="00A6626C" w:rsidP="00A6626C">
            <w:pPr>
              <w:rPr>
                <w:rFonts w:cstheme="minorHAnsi"/>
                <w:sz w:val="22"/>
                <w:szCs w:val="22"/>
              </w:rPr>
            </w:pPr>
            <w:r w:rsidRPr="00F3169A">
              <w:rPr>
                <w:rFonts w:cstheme="minorHAnsi"/>
                <w:sz w:val="22"/>
                <w:szCs w:val="22"/>
              </w:rPr>
              <w:t>[1]</w:t>
            </w:r>
          </w:p>
        </w:tc>
      </w:tr>
    </w:tbl>
    <w:p w:rsidR="00A6626C" w:rsidRPr="00F3169A" w:rsidRDefault="00A6626C" w:rsidP="00A6626C">
      <w:pPr>
        <w:rPr>
          <w:rFonts w:cstheme="minorHAnsi"/>
          <w:sz w:val="22"/>
          <w:szCs w:val="22"/>
        </w:rPr>
      </w:pP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20" w:name="_Toc384565904"/>
      <w:r w:rsidRPr="00F3169A">
        <w:rPr>
          <w:rFonts w:asciiTheme="majorHAnsi" w:eastAsiaTheme="majorEastAsia" w:hAnsiTheme="majorHAnsi" w:cstheme="majorBidi"/>
          <w:b/>
          <w:bCs/>
          <w:sz w:val="22"/>
          <w:szCs w:val="22"/>
        </w:rPr>
        <w:t xml:space="preserve">Classification and </w:t>
      </w:r>
      <w:r w:rsidR="00F3169A">
        <w:rPr>
          <w:rFonts w:asciiTheme="majorHAnsi" w:eastAsiaTheme="majorEastAsia" w:hAnsiTheme="majorHAnsi" w:cstheme="majorBidi"/>
          <w:b/>
          <w:bCs/>
          <w:sz w:val="22"/>
          <w:szCs w:val="22"/>
        </w:rPr>
        <w:t>labelling</w:t>
      </w:r>
      <w:bookmarkEnd w:id="120"/>
    </w:p>
    <w:p w:rsidR="00A6626C" w:rsidRPr="00F3169A" w:rsidRDefault="00A6626C" w:rsidP="00B23A43">
      <w:pPr>
        <w:numPr>
          <w:ilvl w:val="0"/>
          <w:numId w:val="29"/>
        </w:numPr>
        <w:contextualSpacing/>
        <w:rPr>
          <w:rFonts w:cstheme="minorHAnsi"/>
          <w:sz w:val="22"/>
          <w:szCs w:val="22"/>
        </w:rPr>
      </w:pPr>
      <w:r w:rsidRPr="00F3169A">
        <w:rPr>
          <w:rFonts w:cstheme="minorHAnsi"/>
          <w:sz w:val="22"/>
          <w:szCs w:val="22"/>
        </w:rPr>
        <w:t>Harmonized Classification according to GHS [5]</w:t>
      </w:r>
    </w:p>
    <w:p w:rsidR="00A6626C" w:rsidRPr="00F3169A" w:rsidRDefault="00A6626C" w:rsidP="00A6626C">
      <w:pPr>
        <w:ind w:left="720"/>
        <w:contextualSpacing/>
        <w:rPr>
          <w:rFonts w:cstheme="minorHAnsi"/>
          <w:sz w:val="22"/>
          <w:szCs w:val="22"/>
        </w:rPr>
      </w:pPr>
      <w:r w:rsidRPr="00F3169A">
        <w:rPr>
          <w:rFonts w:cstheme="minorHAnsi"/>
          <w:sz w:val="22"/>
          <w:szCs w:val="22"/>
        </w:rPr>
        <w:t xml:space="preserve">Regulation (EC) No 1272/2008 </w:t>
      </w:r>
    </w:p>
    <w:p w:rsidR="00A6626C" w:rsidRPr="00F3169A" w:rsidRDefault="00A6626C" w:rsidP="00A6626C">
      <w:pPr>
        <w:rPr>
          <w:rFonts w:cstheme="minorHAnsi"/>
          <w:sz w:val="22"/>
          <w:szCs w:val="22"/>
        </w:rPr>
      </w:pPr>
    </w:p>
    <w:tbl>
      <w:tblPr>
        <w:tblStyle w:val="TableGrid"/>
        <w:tblW w:w="5038" w:type="pct"/>
        <w:tblLook w:val="04A0"/>
      </w:tblPr>
      <w:tblGrid>
        <w:gridCol w:w="3955"/>
        <w:gridCol w:w="5116"/>
      </w:tblGrid>
      <w:tr w:rsidR="00A6626C" w:rsidRPr="00F3169A" w:rsidTr="0074747A">
        <w:trPr>
          <w:trHeight w:val="331"/>
        </w:trPr>
        <w:tc>
          <w:tcPr>
            <w:tcW w:w="2180" w:type="pct"/>
            <w:noWrap/>
            <w:vAlign w:val="center"/>
            <w:hideMark/>
          </w:tcPr>
          <w:p w:rsidR="00A6626C" w:rsidRPr="00F3169A" w:rsidRDefault="00A6626C" w:rsidP="00A6626C">
            <w:pPr>
              <w:spacing w:line="336" w:lineRule="atLeast"/>
              <w:rPr>
                <w:rFonts w:eastAsia="Times New Roman" w:cstheme="minorHAnsi"/>
                <w:b/>
                <w:sz w:val="22"/>
                <w:szCs w:val="22"/>
                <w:lang w:eastAsia="sv-SE"/>
              </w:rPr>
            </w:pPr>
            <w:r w:rsidRPr="00F3169A">
              <w:rPr>
                <w:rFonts w:eastAsia="Times New Roman" w:cstheme="minorHAnsi"/>
                <w:b/>
                <w:sz w:val="22"/>
                <w:szCs w:val="22"/>
                <w:lang w:eastAsia="sv-SE"/>
              </w:rPr>
              <w:t>Classification</w:t>
            </w:r>
          </w:p>
        </w:tc>
        <w:tc>
          <w:tcPr>
            <w:tcW w:w="2820" w:type="pct"/>
            <w:vAlign w:val="center"/>
            <w:hideMark/>
          </w:tcPr>
          <w:p w:rsidR="00A6626C" w:rsidRPr="00F3169A" w:rsidRDefault="00A6626C" w:rsidP="00A6626C">
            <w:pPr>
              <w:spacing w:line="336" w:lineRule="atLeast"/>
              <w:rPr>
                <w:rFonts w:eastAsia="Times New Roman" w:cstheme="minorHAnsi"/>
                <w:b/>
                <w:sz w:val="22"/>
                <w:szCs w:val="22"/>
                <w:lang w:eastAsia="sv-SE"/>
              </w:rPr>
            </w:pPr>
            <w:r w:rsidRPr="00F3169A">
              <w:rPr>
                <w:rFonts w:eastAsia="Times New Roman" w:cstheme="minorHAnsi"/>
                <w:b/>
                <w:sz w:val="22"/>
                <w:szCs w:val="22"/>
                <w:lang w:eastAsia="sv-SE"/>
              </w:rPr>
              <w:t>Hazard statement</w:t>
            </w:r>
          </w:p>
        </w:tc>
      </w:tr>
      <w:tr w:rsidR="00A6626C" w:rsidRPr="00F3169A" w:rsidTr="0074747A">
        <w:trPr>
          <w:trHeight w:val="381"/>
        </w:trPr>
        <w:tc>
          <w:tcPr>
            <w:tcW w:w="2180" w:type="pct"/>
            <w:noWrap/>
            <w:vAlign w:val="center"/>
            <w:hideMark/>
          </w:tcPr>
          <w:p w:rsidR="00A6626C" w:rsidRPr="00F3169A" w:rsidRDefault="00A6626C" w:rsidP="00A6626C">
            <w:pPr>
              <w:spacing w:line="336" w:lineRule="atLeast"/>
              <w:rPr>
                <w:rFonts w:cstheme="minorHAnsi"/>
                <w:sz w:val="22"/>
                <w:szCs w:val="22"/>
              </w:rPr>
            </w:pPr>
            <w:proofErr w:type="spellStart"/>
            <w:r w:rsidRPr="00F3169A">
              <w:rPr>
                <w:rFonts w:cstheme="minorHAnsi"/>
                <w:sz w:val="22"/>
                <w:szCs w:val="22"/>
              </w:rPr>
              <w:t>Repr</w:t>
            </w:r>
            <w:proofErr w:type="spellEnd"/>
            <w:r w:rsidRPr="00F3169A">
              <w:rPr>
                <w:rFonts w:cstheme="minorHAnsi"/>
                <w:sz w:val="22"/>
                <w:szCs w:val="22"/>
              </w:rPr>
              <w:t>. 2</w:t>
            </w:r>
          </w:p>
        </w:tc>
        <w:tc>
          <w:tcPr>
            <w:tcW w:w="2820" w:type="pct"/>
            <w:noWrap/>
            <w:vAlign w:val="center"/>
            <w:hideMark/>
          </w:tcPr>
          <w:p w:rsidR="00A6626C" w:rsidRPr="00F3169A" w:rsidRDefault="009C092A" w:rsidP="00A6626C">
            <w:pPr>
              <w:spacing w:line="336" w:lineRule="atLeast"/>
              <w:rPr>
                <w:rFonts w:cstheme="minorHAnsi"/>
                <w:sz w:val="22"/>
                <w:szCs w:val="22"/>
              </w:rPr>
            </w:pPr>
            <w:hyperlink r:id="rId61" w:tooltip="Suspected of damaging fertility" w:history="1">
              <w:r w:rsidR="00A6626C" w:rsidRPr="00F3169A">
                <w:rPr>
                  <w:rFonts w:cstheme="minorHAnsi"/>
                  <w:sz w:val="22"/>
                  <w:szCs w:val="22"/>
                </w:rPr>
                <w:t>H361f</w:t>
              </w:r>
            </w:hyperlink>
            <w:hyperlink r:id="rId62" w:tooltip="In order not to lose information from the harmonised classifications for fertility and developmental effects under Directive 67/548/EEC, the classifications have been translated only for those effects classified under that Directive." w:history="1">
              <w:r w:rsidR="00A6626C" w:rsidRPr="00F3169A">
                <w:rPr>
                  <w:rFonts w:cstheme="minorHAnsi"/>
                  <w:sz w:val="22"/>
                  <w:szCs w:val="22"/>
                </w:rPr>
                <w:t xml:space="preserve"> </w:t>
              </w:r>
            </w:hyperlink>
          </w:p>
        </w:tc>
      </w:tr>
      <w:tr w:rsidR="00A6626C" w:rsidRPr="00F3169A" w:rsidTr="0074747A">
        <w:trPr>
          <w:trHeight w:val="413"/>
        </w:trPr>
        <w:tc>
          <w:tcPr>
            <w:tcW w:w="2180" w:type="pct"/>
            <w:noWrap/>
            <w:vAlign w:val="center"/>
            <w:hideMark/>
          </w:tcPr>
          <w:p w:rsidR="00A6626C" w:rsidRPr="00F3169A" w:rsidRDefault="00A6626C" w:rsidP="00A6626C">
            <w:pPr>
              <w:spacing w:line="336" w:lineRule="atLeast"/>
              <w:rPr>
                <w:rFonts w:cstheme="minorHAnsi"/>
                <w:sz w:val="22"/>
                <w:szCs w:val="22"/>
              </w:rPr>
            </w:pPr>
            <w:r w:rsidRPr="00F3169A">
              <w:rPr>
                <w:rFonts w:cstheme="minorHAnsi"/>
                <w:sz w:val="22"/>
                <w:szCs w:val="22"/>
              </w:rPr>
              <w:t>Aquatic Chronic 4</w:t>
            </w:r>
          </w:p>
        </w:tc>
        <w:tc>
          <w:tcPr>
            <w:tcW w:w="2820" w:type="pct"/>
            <w:noWrap/>
            <w:vAlign w:val="center"/>
            <w:hideMark/>
          </w:tcPr>
          <w:p w:rsidR="00A6626C" w:rsidRPr="00F3169A" w:rsidRDefault="009C092A" w:rsidP="00A6626C">
            <w:pPr>
              <w:spacing w:line="336" w:lineRule="atLeast"/>
              <w:rPr>
                <w:rFonts w:cstheme="minorHAnsi"/>
                <w:sz w:val="22"/>
                <w:szCs w:val="22"/>
              </w:rPr>
            </w:pPr>
            <w:hyperlink r:id="rId63" w:tooltip="May cause long lasting harmful effects to aquatic life." w:history="1">
              <w:r w:rsidR="00A6626C" w:rsidRPr="00F3169A">
                <w:rPr>
                  <w:rFonts w:cstheme="minorHAnsi"/>
                  <w:sz w:val="22"/>
                  <w:szCs w:val="22"/>
                </w:rPr>
                <w:t>H413</w:t>
              </w:r>
            </w:hyperlink>
          </w:p>
        </w:tc>
      </w:tr>
    </w:tbl>
    <w:p w:rsidR="00A6626C" w:rsidRPr="00F3169A" w:rsidRDefault="00A6626C" w:rsidP="00A6626C">
      <w:pPr>
        <w:rPr>
          <w:rFonts w:cstheme="minorHAnsi"/>
          <w:sz w:val="22"/>
          <w:szCs w:val="22"/>
        </w:rPr>
      </w:pP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21" w:name="_Toc384565905"/>
      <w:r w:rsidRPr="00F3169A">
        <w:rPr>
          <w:rFonts w:asciiTheme="majorHAnsi" w:eastAsiaTheme="majorEastAsia" w:hAnsiTheme="majorHAnsi" w:cstheme="majorBidi"/>
          <w:b/>
          <w:bCs/>
          <w:sz w:val="22"/>
          <w:szCs w:val="22"/>
        </w:rPr>
        <w:t>Environmental fate properties</w:t>
      </w:r>
      <w:bookmarkEnd w:id="121"/>
    </w:p>
    <w:p w:rsidR="00A6626C" w:rsidRPr="00F3169A" w:rsidRDefault="00A6626C" w:rsidP="00A6626C">
      <w:pPr>
        <w:rPr>
          <w:rFonts w:cstheme="minorHAnsi"/>
          <w:sz w:val="22"/>
          <w:szCs w:val="22"/>
        </w:rPr>
      </w:pPr>
      <w:r w:rsidRPr="00F3169A">
        <w:rPr>
          <w:rFonts w:cstheme="minorHAnsi"/>
          <w:sz w:val="22"/>
          <w:szCs w:val="22"/>
        </w:rPr>
        <w:t>A biodegradation result of 3.7% in 29 days in water was determined in a reliable study conducted according to an appropriate test protocol, and in compliance with GLP [12].</w:t>
      </w:r>
    </w:p>
    <w:p w:rsidR="00A6626C" w:rsidRPr="00F3169A" w:rsidRDefault="00A6626C" w:rsidP="00A6626C">
      <w:pPr>
        <w:spacing w:before="120"/>
        <w:rPr>
          <w:rFonts w:cstheme="minorHAnsi"/>
          <w:sz w:val="22"/>
          <w:szCs w:val="22"/>
        </w:rPr>
      </w:pPr>
      <w:r w:rsidRPr="00F3169A">
        <w:rPr>
          <w:rFonts w:cstheme="minorHAnsi"/>
          <w:sz w:val="22"/>
          <w:szCs w:val="22"/>
        </w:rPr>
        <w:t xml:space="preserve">New data available on the degradation of D4 in sediment show that it has a relatively long half-life, of the order of 242 days at 24°C under aerobic conditions, and 365 days at 24°C under anaerobic conditions. The half-life at lower temperatures (e.g. 12°C) would be expected to be longer. The sediment half-life appears to depend on the sediment characteristics (e.g. pH and organic carbon content); for example, a half-life of 47 days at 24°C (equivalent to a half-life of 123 days at 12°C) was found in </w:t>
      </w:r>
      <w:proofErr w:type="gramStart"/>
      <w:r w:rsidRPr="00F3169A">
        <w:rPr>
          <w:rFonts w:cstheme="minorHAnsi"/>
          <w:sz w:val="22"/>
          <w:szCs w:val="22"/>
        </w:rPr>
        <w:t>a second</w:t>
      </w:r>
      <w:proofErr w:type="gramEnd"/>
      <w:r w:rsidRPr="00F3169A">
        <w:rPr>
          <w:rFonts w:cstheme="minorHAnsi"/>
          <w:sz w:val="22"/>
          <w:szCs w:val="22"/>
        </w:rPr>
        <w:t xml:space="preserve"> sediment [12].</w:t>
      </w:r>
    </w:p>
    <w:p w:rsidR="00A6626C" w:rsidRPr="00F3169A" w:rsidRDefault="00A6626C" w:rsidP="00A6626C">
      <w:pPr>
        <w:spacing w:before="120" w:after="120"/>
        <w:rPr>
          <w:rFonts w:cstheme="minorHAnsi"/>
          <w:sz w:val="22"/>
          <w:szCs w:val="22"/>
        </w:rPr>
      </w:pPr>
      <w:r w:rsidRPr="00F3169A">
        <w:rPr>
          <w:rFonts w:cstheme="minorHAnsi"/>
          <w:sz w:val="22"/>
          <w:szCs w:val="22"/>
        </w:rPr>
        <w:t xml:space="preserve">A sediment degradation half-life of 365 days at 24°C and under anaerobic conditions was determined in a reliable study conducted according to an appropriate test protocol, and in compliance with GLP. The major degradation products were hydrolytic products, such as </w:t>
      </w:r>
      <w:proofErr w:type="spellStart"/>
      <w:r w:rsidRPr="00F3169A">
        <w:rPr>
          <w:rFonts w:cstheme="minorHAnsi"/>
          <w:sz w:val="22"/>
          <w:szCs w:val="22"/>
        </w:rPr>
        <w:t>dimethylsilandiol</w:t>
      </w:r>
      <w:proofErr w:type="spellEnd"/>
      <w:r w:rsidRPr="00F3169A">
        <w:rPr>
          <w:rFonts w:cstheme="minorHAnsi"/>
          <w:sz w:val="22"/>
          <w:szCs w:val="22"/>
        </w:rPr>
        <w:t xml:space="preserve"> and non-extractable </w:t>
      </w:r>
      <w:proofErr w:type="spellStart"/>
      <w:r w:rsidRPr="00F3169A">
        <w:rPr>
          <w:rFonts w:cstheme="minorHAnsi"/>
          <w:sz w:val="22"/>
          <w:szCs w:val="22"/>
        </w:rPr>
        <w:t>silanols</w:t>
      </w:r>
      <w:proofErr w:type="spellEnd"/>
      <w:r w:rsidRPr="00F3169A">
        <w:rPr>
          <w:rFonts w:cstheme="minorHAnsi"/>
          <w:sz w:val="22"/>
          <w:szCs w:val="22"/>
        </w:rPr>
        <w:t>, while 14C-CO</w:t>
      </w:r>
      <w:r w:rsidRPr="00F3169A">
        <w:rPr>
          <w:rFonts w:cstheme="minorHAnsi"/>
          <w:sz w:val="22"/>
          <w:szCs w:val="22"/>
          <w:vertAlign w:val="superscript"/>
        </w:rPr>
        <w:t>2</w:t>
      </w:r>
      <w:r w:rsidRPr="00F3169A">
        <w:rPr>
          <w:rFonts w:cstheme="minorHAnsi"/>
          <w:sz w:val="22"/>
          <w:szCs w:val="22"/>
        </w:rPr>
        <w:t xml:space="preserve"> generation and 14C-methane generation is minimal, indicating complete mineralisation of D4 or its degradation products is very slow [12].</w:t>
      </w:r>
    </w:p>
    <w:p w:rsidR="00A6626C" w:rsidRPr="00F3169A" w:rsidRDefault="00A6626C" w:rsidP="00A6626C">
      <w:pPr>
        <w:spacing w:before="120" w:after="120"/>
        <w:rPr>
          <w:rFonts w:cstheme="minorHAnsi"/>
          <w:sz w:val="22"/>
          <w:szCs w:val="22"/>
        </w:rPr>
      </w:pPr>
      <w:r w:rsidRPr="00F3169A">
        <w:rPr>
          <w:rFonts w:cstheme="minorHAnsi"/>
          <w:sz w:val="22"/>
          <w:szCs w:val="22"/>
        </w:rPr>
        <w:lastRenderedPageBreak/>
        <w:t>D4 degradation in non-sterilised samples was almost the same as that in the chemically sterilised samples, suggesting that the degradation of D4 in the sediment under anaerobic conditions may be predominantly abiotic [12].</w:t>
      </w:r>
    </w:p>
    <w:p w:rsidR="00A6626C" w:rsidRPr="00F3169A" w:rsidRDefault="00A6626C" w:rsidP="00A6626C">
      <w:pPr>
        <w:spacing w:before="120"/>
        <w:rPr>
          <w:rFonts w:eastAsia="Times New Roman"/>
          <w:sz w:val="22"/>
          <w:szCs w:val="22"/>
          <w:lang w:eastAsia="sv-SE"/>
        </w:rPr>
      </w:pPr>
      <w:r w:rsidRPr="00F3169A">
        <w:rPr>
          <w:rFonts w:eastAsia="Times New Roman"/>
          <w:sz w:val="22"/>
          <w:szCs w:val="22"/>
          <w:lang w:eastAsia="sv-SE"/>
        </w:rPr>
        <w:t xml:space="preserve">D4 was found to hydrolyse rapidly in air-dried Wahiawa soil and air-dried </w:t>
      </w:r>
      <w:proofErr w:type="spellStart"/>
      <w:r w:rsidRPr="00F3169A">
        <w:rPr>
          <w:rFonts w:eastAsia="Times New Roman"/>
          <w:sz w:val="22"/>
          <w:szCs w:val="22"/>
          <w:lang w:eastAsia="sv-SE"/>
        </w:rPr>
        <w:t>Londo</w:t>
      </w:r>
      <w:proofErr w:type="spellEnd"/>
      <w:r w:rsidRPr="00F3169A">
        <w:rPr>
          <w:rFonts w:eastAsia="Times New Roman"/>
          <w:sz w:val="22"/>
          <w:szCs w:val="22"/>
          <w:lang w:eastAsia="sv-SE"/>
        </w:rPr>
        <w:t>, in closed tubes at ~22°C in the dark, to form degradation intermediates (</w:t>
      </w:r>
      <w:proofErr w:type="spellStart"/>
      <w:r w:rsidRPr="00F3169A">
        <w:rPr>
          <w:rFonts w:eastAsia="Times New Roman"/>
          <w:sz w:val="22"/>
          <w:szCs w:val="22"/>
          <w:lang w:eastAsia="sv-SE"/>
        </w:rPr>
        <w:t>oligomeric</w:t>
      </w:r>
      <w:proofErr w:type="spellEnd"/>
      <w:r w:rsidRPr="00F3169A">
        <w:rPr>
          <w:rFonts w:eastAsia="Times New Roman"/>
          <w:sz w:val="22"/>
          <w:szCs w:val="22"/>
          <w:lang w:eastAsia="sv-SE"/>
        </w:rPr>
        <w:t xml:space="preserve"> </w:t>
      </w:r>
      <w:proofErr w:type="spellStart"/>
      <w:r w:rsidRPr="00F3169A">
        <w:rPr>
          <w:rFonts w:eastAsia="Times New Roman"/>
          <w:sz w:val="22"/>
          <w:szCs w:val="22"/>
          <w:lang w:eastAsia="sv-SE"/>
        </w:rPr>
        <w:t>diols</w:t>
      </w:r>
      <w:proofErr w:type="spellEnd"/>
      <w:r w:rsidRPr="00F3169A">
        <w:rPr>
          <w:rFonts w:eastAsia="Times New Roman"/>
          <w:sz w:val="22"/>
          <w:szCs w:val="22"/>
          <w:lang w:eastAsia="sv-SE"/>
        </w:rPr>
        <w:t xml:space="preserve">) in a reliable study conducted according to generally accepted scientific principles. Given sufficient time, these degradation intermediates ultimately hydrolysed to </w:t>
      </w:r>
      <w:proofErr w:type="spellStart"/>
      <w:r w:rsidRPr="00F3169A">
        <w:rPr>
          <w:rFonts w:cstheme="minorHAnsi"/>
          <w:sz w:val="22"/>
          <w:szCs w:val="22"/>
        </w:rPr>
        <w:t>dimethylsilanediol</w:t>
      </w:r>
      <w:proofErr w:type="spellEnd"/>
      <w:r w:rsidRPr="00F3169A">
        <w:rPr>
          <w:rFonts w:eastAsia="Times New Roman" w:cstheme="minorHAnsi"/>
          <w:sz w:val="22"/>
          <w:szCs w:val="22"/>
          <w:lang w:eastAsia="sv-SE"/>
        </w:rPr>
        <w:t>.</w:t>
      </w:r>
      <w:r w:rsidRPr="00F3169A">
        <w:rPr>
          <w:rFonts w:eastAsia="Times New Roman"/>
          <w:sz w:val="22"/>
          <w:szCs w:val="22"/>
          <w:lang w:eastAsia="sv-SE"/>
        </w:rPr>
        <w:t xml:space="preserve"> Half-lives on Wahiawa soil of 0.04 to 0.89 days (dependent on relative humidity (RH)) and on </w:t>
      </w:r>
      <w:proofErr w:type="spellStart"/>
      <w:r w:rsidRPr="00F3169A">
        <w:rPr>
          <w:rFonts w:eastAsia="Times New Roman"/>
          <w:sz w:val="22"/>
          <w:szCs w:val="22"/>
          <w:lang w:eastAsia="sv-SE"/>
        </w:rPr>
        <w:t>Londo</w:t>
      </w:r>
      <w:proofErr w:type="spellEnd"/>
      <w:r w:rsidRPr="00F3169A">
        <w:rPr>
          <w:rFonts w:eastAsia="Times New Roman"/>
          <w:sz w:val="22"/>
          <w:szCs w:val="22"/>
          <w:lang w:eastAsia="sv-SE"/>
        </w:rPr>
        <w:t xml:space="preserve"> soil of 3.54 and 5.25 days (dependent on RH) were determined [12].</w:t>
      </w:r>
    </w:p>
    <w:p w:rsidR="00A6626C" w:rsidRPr="00F3169A" w:rsidRDefault="00A6626C" w:rsidP="00A6626C">
      <w:pPr>
        <w:spacing w:before="120"/>
        <w:rPr>
          <w:rFonts w:eastAsia="Times New Roman"/>
          <w:sz w:val="22"/>
          <w:szCs w:val="22"/>
          <w:lang w:eastAsia="sv-SE"/>
        </w:rPr>
      </w:pPr>
      <w:r w:rsidRPr="00F3169A">
        <w:rPr>
          <w:rFonts w:eastAsia="Times New Roman"/>
          <w:sz w:val="22"/>
          <w:szCs w:val="22"/>
          <w:lang w:eastAsia="sv-SE"/>
        </w:rPr>
        <w:t xml:space="preserve">The degradation seen was thought to be the result of hydrolysis reactions catalyzed by the surface activity of soil clays. </w:t>
      </w:r>
    </w:p>
    <w:p w:rsidR="00A6626C" w:rsidRPr="00F3169A" w:rsidRDefault="00A6626C" w:rsidP="00A6626C">
      <w:pPr>
        <w:spacing w:before="120"/>
        <w:rPr>
          <w:rFonts w:ascii="Verdana" w:eastAsia="Times New Roman" w:hAnsi="Verdana" w:cs="Times New Roman"/>
          <w:vanish/>
          <w:sz w:val="15"/>
          <w:szCs w:val="15"/>
          <w:lang w:eastAsia="sv-SE"/>
        </w:rPr>
      </w:pPr>
      <w:r w:rsidRPr="00F3169A">
        <w:rPr>
          <w:rFonts w:eastAsia="Times New Roman"/>
          <w:sz w:val="22"/>
          <w:szCs w:val="22"/>
          <w:lang w:eastAsia="sv-SE"/>
        </w:rPr>
        <w:t>The hydrolysis rate decreased with an increase in RH. This was thought to be due to decreased surface acidity and thus the hydrolysis rate at higher RH. The degradation half-lives in Wahiawa soil were: 0.04 days (32% RH); 0.08 days (92% RH); 0.89 days (100% RH). The degradation half-lives in</w:t>
      </w:r>
      <w:r w:rsidR="00F3169A">
        <w:rPr>
          <w:rFonts w:eastAsia="Times New Roman"/>
          <w:sz w:val="22"/>
          <w:szCs w:val="22"/>
          <w:lang w:eastAsia="sv-SE"/>
        </w:rPr>
        <w:t xml:space="preserve"> </w:t>
      </w:r>
      <w:proofErr w:type="spellStart"/>
      <w:r w:rsidRPr="00F3169A">
        <w:rPr>
          <w:rFonts w:eastAsia="Times New Roman"/>
          <w:sz w:val="22"/>
          <w:szCs w:val="22"/>
          <w:lang w:eastAsia="sv-SE"/>
        </w:rPr>
        <w:t>Londo</w:t>
      </w:r>
      <w:proofErr w:type="spellEnd"/>
      <w:r w:rsidRPr="00F3169A">
        <w:rPr>
          <w:rFonts w:eastAsia="Times New Roman"/>
          <w:sz w:val="22"/>
          <w:szCs w:val="22"/>
          <w:lang w:eastAsia="sv-SE"/>
        </w:rPr>
        <w:t xml:space="preserve"> soil were: 3.54 days (32% RH); 5.25 days (92% RH) [12].</w:t>
      </w:r>
      <w:hyperlink r:id="rId64" w:history="1">
        <w:r w:rsidRPr="00F3169A">
          <w:rPr>
            <w:rFonts w:ascii="Verdana" w:eastAsia="Times New Roman" w:hAnsi="Verdana" w:cs="Times New Roman"/>
            <w:vanish/>
            <w:sz w:val="16"/>
            <w:szCs w:val="16"/>
            <w:u w:val="single"/>
            <w:lang w:eastAsia="sv-SE"/>
          </w:rPr>
          <w:t xml:space="preserve">Legal </w:t>
        </w:r>
      </w:hyperlink>
    </w:p>
    <w:p w:rsidR="00A6626C" w:rsidRPr="00F3169A" w:rsidRDefault="00A6626C" w:rsidP="00A6626C">
      <w:pPr>
        <w:rPr>
          <w:rFonts w:cstheme="minorHAnsi"/>
          <w:sz w:val="22"/>
          <w:szCs w:val="22"/>
        </w:rPr>
      </w:pP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22" w:name="_Toc384565906"/>
      <w:proofErr w:type="spellStart"/>
      <w:r w:rsidRPr="00F3169A">
        <w:rPr>
          <w:rFonts w:asciiTheme="majorHAnsi" w:eastAsiaTheme="majorEastAsia" w:hAnsiTheme="majorHAnsi" w:cstheme="majorBidi"/>
          <w:b/>
          <w:bCs/>
          <w:sz w:val="22"/>
          <w:szCs w:val="22"/>
        </w:rPr>
        <w:t>Phototransformation</w:t>
      </w:r>
      <w:proofErr w:type="spellEnd"/>
      <w:r w:rsidRPr="00F3169A">
        <w:rPr>
          <w:rFonts w:asciiTheme="majorHAnsi" w:eastAsiaTheme="majorEastAsia" w:hAnsiTheme="majorHAnsi" w:cstheme="majorBidi"/>
          <w:b/>
          <w:bCs/>
          <w:sz w:val="22"/>
          <w:szCs w:val="22"/>
        </w:rPr>
        <w:t>/photolysis</w:t>
      </w:r>
      <w:bookmarkEnd w:id="122"/>
    </w:p>
    <w:p w:rsidR="00A6626C" w:rsidRPr="00F3169A" w:rsidRDefault="00A6626C" w:rsidP="00A6626C">
      <w:pPr>
        <w:rPr>
          <w:rFonts w:cstheme="minorHAnsi"/>
          <w:sz w:val="22"/>
          <w:szCs w:val="22"/>
        </w:rPr>
      </w:pPr>
      <w:r w:rsidRPr="00F3169A">
        <w:rPr>
          <w:rFonts w:cstheme="minorHAnsi"/>
          <w:sz w:val="22"/>
          <w:szCs w:val="22"/>
        </w:rPr>
        <w:t xml:space="preserve">D4 is not expected to react, or react appreciably, with other photo-oxidative species in the atmosphere, such as O3; nor is it likely to degrade via direct photolysis). Therefore, it is expected that reactions with hydroxyl radicals will be the most important fate process in the atmosphere for this substance. Thus, it may be concluded that the degree to which aerosols and ozone accelerate degradation of </w:t>
      </w:r>
      <w:proofErr w:type="spellStart"/>
      <w:r w:rsidRPr="00F3169A">
        <w:rPr>
          <w:rFonts w:cstheme="minorHAnsi"/>
          <w:sz w:val="22"/>
          <w:szCs w:val="22"/>
        </w:rPr>
        <w:t>cVMS</w:t>
      </w:r>
      <w:proofErr w:type="spellEnd"/>
      <w:r w:rsidRPr="00F3169A">
        <w:rPr>
          <w:rFonts w:cstheme="minorHAnsi"/>
          <w:sz w:val="22"/>
          <w:szCs w:val="22"/>
        </w:rPr>
        <w:t xml:space="preserve"> in air under realistic environmental conditions is uncertain [1].</w:t>
      </w: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23" w:name="_Toc384565907"/>
      <w:r w:rsidRPr="00F3169A">
        <w:rPr>
          <w:rFonts w:asciiTheme="majorHAnsi" w:eastAsiaTheme="majorEastAsia" w:hAnsiTheme="majorHAnsi" w:cstheme="majorBidi"/>
          <w:b/>
          <w:bCs/>
          <w:sz w:val="22"/>
          <w:szCs w:val="22"/>
        </w:rPr>
        <w:t>Biodegradation</w:t>
      </w:r>
      <w:bookmarkEnd w:id="123"/>
    </w:p>
    <w:p w:rsidR="00A6626C" w:rsidRPr="00F3169A" w:rsidRDefault="00A6626C" w:rsidP="00A6626C">
      <w:pPr>
        <w:spacing w:before="120" w:after="120"/>
        <w:rPr>
          <w:rFonts w:cstheme="minorHAnsi"/>
          <w:sz w:val="22"/>
          <w:szCs w:val="22"/>
        </w:rPr>
      </w:pPr>
      <w:r w:rsidRPr="00F3169A">
        <w:rPr>
          <w:rFonts w:cstheme="minorHAnsi"/>
          <w:sz w:val="22"/>
          <w:szCs w:val="22"/>
        </w:rPr>
        <w:t>Table 3: Half-lives in soil, water and sediment</w:t>
      </w:r>
    </w:p>
    <w:tbl>
      <w:tblPr>
        <w:tblStyle w:val="TableGrid"/>
        <w:tblW w:w="8894" w:type="dxa"/>
        <w:tblLayout w:type="fixed"/>
        <w:tblCellMar>
          <w:top w:w="28" w:type="dxa"/>
          <w:left w:w="57" w:type="dxa"/>
          <w:bottom w:w="28" w:type="dxa"/>
          <w:right w:w="57" w:type="dxa"/>
        </w:tblCellMar>
        <w:tblLook w:val="04A0"/>
      </w:tblPr>
      <w:tblGrid>
        <w:gridCol w:w="2493"/>
        <w:gridCol w:w="2768"/>
        <w:gridCol w:w="3633"/>
      </w:tblGrid>
      <w:tr w:rsidR="00A6626C" w:rsidRPr="00F3169A" w:rsidTr="0074747A">
        <w:trPr>
          <w:trHeight w:val="258"/>
        </w:trPr>
        <w:tc>
          <w:tcPr>
            <w:tcW w:w="2493" w:type="dxa"/>
          </w:tcPr>
          <w:p w:rsidR="00A6626C" w:rsidRPr="00F3169A" w:rsidRDefault="00A6626C" w:rsidP="00A6626C">
            <w:pPr>
              <w:rPr>
                <w:rFonts w:cstheme="minorHAnsi"/>
                <w:b/>
                <w:sz w:val="22"/>
                <w:szCs w:val="22"/>
              </w:rPr>
            </w:pPr>
            <w:r w:rsidRPr="00F3169A">
              <w:rPr>
                <w:rFonts w:cstheme="minorHAnsi"/>
                <w:b/>
                <w:sz w:val="22"/>
                <w:szCs w:val="22"/>
              </w:rPr>
              <w:t>Degradation 50%</w:t>
            </w:r>
          </w:p>
        </w:tc>
        <w:tc>
          <w:tcPr>
            <w:tcW w:w="2768" w:type="dxa"/>
          </w:tcPr>
          <w:p w:rsidR="00A6626C" w:rsidRPr="00F3169A" w:rsidRDefault="00A6626C" w:rsidP="00A6626C">
            <w:pPr>
              <w:rPr>
                <w:rFonts w:cstheme="minorHAnsi"/>
                <w:b/>
                <w:sz w:val="22"/>
                <w:szCs w:val="22"/>
              </w:rPr>
            </w:pPr>
            <w:r w:rsidRPr="00F3169A">
              <w:rPr>
                <w:rFonts w:cstheme="minorHAnsi"/>
                <w:b/>
                <w:sz w:val="22"/>
                <w:szCs w:val="22"/>
              </w:rPr>
              <w:t xml:space="preserve">Days </w:t>
            </w:r>
          </w:p>
        </w:tc>
        <w:tc>
          <w:tcPr>
            <w:tcW w:w="3633" w:type="dxa"/>
          </w:tcPr>
          <w:p w:rsidR="00A6626C" w:rsidRPr="00F3169A" w:rsidRDefault="00A6626C" w:rsidP="00A6626C">
            <w:pPr>
              <w:rPr>
                <w:rFonts w:cstheme="minorHAnsi"/>
                <w:b/>
                <w:sz w:val="22"/>
                <w:szCs w:val="22"/>
              </w:rPr>
            </w:pPr>
            <w:r w:rsidRPr="00F3169A">
              <w:rPr>
                <w:rFonts w:cstheme="minorHAnsi"/>
                <w:b/>
                <w:sz w:val="22"/>
                <w:szCs w:val="22"/>
              </w:rPr>
              <w:t>References</w:t>
            </w:r>
          </w:p>
        </w:tc>
      </w:tr>
      <w:tr w:rsidR="00A6626C" w:rsidRPr="00F3169A" w:rsidTr="0074747A">
        <w:trPr>
          <w:trHeight w:val="761"/>
        </w:trPr>
        <w:tc>
          <w:tcPr>
            <w:tcW w:w="2493" w:type="dxa"/>
          </w:tcPr>
          <w:p w:rsidR="00A6626C" w:rsidRPr="00F3169A" w:rsidRDefault="00A6626C" w:rsidP="00A6626C">
            <w:pPr>
              <w:rPr>
                <w:rFonts w:cstheme="minorHAnsi"/>
                <w:sz w:val="22"/>
                <w:szCs w:val="22"/>
              </w:rPr>
            </w:pPr>
            <w:r w:rsidRPr="00F3169A">
              <w:rPr>
                <w:rFonts w:cstheme="minorHAnsi"/>
                <w:sz w:val="22"/>
                <w:szCs w:val="22"/>
              </w:rPr>
              <w:t>Water</w:t>
            </w:r>
          </w:p>
        </w:tc>
        <w:tc>
          <w:tcPr>
            <w:tcW w:w="2768" w:type="dxa"/>
          </w:tcPr>
          <w:p w:rsidR="00A6626C" w:rsidRPr="00F3169A" w:rsidRDefault="00A6626C" w:rsidP="00A6626C">
            <w:pPr>
              <w:rPr>
                <w:rFonts w:cstheme="minorHAnsi"/>
                <w:sz w:val="22"/>
                <w:szCs w:val="22"/>
                <w:lang w:eastAsia="de-DE"/>
              </w:rPr>
            </w:pPr>
            <w:r w:rsidRPr="00F3169A">
              <w:rPr>
                <w:rFonts w:cstheme="minorHAnsi"/>
                <w:sz w:val="22"/>
                <w:szCs w:val="22"/>
                <w:lang w:eastAsia="de-DE"/>
              </w:rPr>
              <w:t>Experimental.</w:t>
            </w:r>
          </w:p>
          <w:p w:rsidR="00A6626C" w:rsidRPr="00F3169A" w:rsidRDefault="00A6626C" w:rsidP="00A6626C">
            <w:pPr>
              <w:rPr>
                <w:rFonts w:cstheme="minorHAnsi"/>
                <w:sz w:val="22"/>
                <w:szCs w:val="22"/>
              </w:rPr>
            </w:pPr>
            <w:r w:rsidRPr="00F3169A">
              <w:rPr>
                <w:rFonts w:cstheme="minorHAnsi"/>
                <w:sz w:val="22"/>
                <w:szCs w:val="22"/>
                <w:lang w:eastAsia="de-DE"/>
              </w:rPr>
              <w:t xml:space="preserve"> &gt;&gt;29 </w:t>
            </w:r>
          </w:p>
        </w:tc>
        <w:tc>
          <w:tcPr>
            <w:tcW w:w="3633" w:type="dxa"/>
          </w:tcPr>
          <w:p w:rsidR="00A6626C" w:rsidRPr="00F3169A" w:rsidRDefault="00A6626C" w:rsidP="00A6626C">
            <w:pPr>
              <w:rPr>
                <w:rFonts w:cstheme="minorHAnsi"/>
                <w:sz w:val="22"/>
                <w:szCs w:val="22"/>
              </w:rPr>
            </w:pPr>
            <w:r w:rsidRPr="00F3169A">
              <w:rPr>
                <w:rFonts w:cstheme="minorHAnsi"/>
                <w:sz w:val="22"/>
                <w:szCs w:val="22"/>
              </w:rPr>
              <w:t xml:space="preserve"> [12]</w:t>
            </w:r>
          </w:p>
        </w:tc>
      </w:tr>
      <w:tr w:rsidR="00A6626C" w:rsidRPr="00F3169A" w:rsidTr="0074747A">
        <w:trPr>
          <w:trHeight w:val="1004"/>
        </w:trPr>
        <w:tc>
          <w:tcPr>
            <w:tcW w:w="2493" w:type="dxa"/>
          </w:tcPr>
          <w:p w:rsidR="00A6626C" w:rsidRPr="00F3169A" w:rsidRDefault="00A6626C" w:rsidP="00A6626C">
            <w:pPr>
              <w:rPr>
                <w:rFonts w:cstheme="minorHAnsi"/>
                <w:sz w:val="22"/>
                <w:szCs w:val="22"/>
              </w:rPr>
            </w:pPr>
            <w:r w:rsidRPr="00F3169A">
              <w:rPr>
                <w:rFonts w:cstheme="minorHAnsi"/>
                <w:sz w:val="22"/>
                <w:szCs w:val="22"/>
              </w:rPr>
              <w:t xml:space="preserve">Soil </w:t>
            </w:r>
          </w:p>
        </w:tc>
        <w:tc>
          <w:tcPr>
            <w:tcW w:w="2768" w:type="dxa"/>
          </w:tcPr>
          <w:p w:rsidR="00A24E45" w:rsidRPr="00F3169A" w:rsidRDefault="00A6626C" w:rsidP="00A24E45">
            <w:pPr>
              <w:rPr>
                <w:rFonts w:cstheme="minorHAnsi"/>
                <w:sz w:val="22"/>
                <w:szCs w:val="22"/>
                <w:lang w:eastAsia="de-DE"/>
              </w:rPr>
            </w:pPr>
            <w:r w:rsidRPr="00F3169A">
              <w:rPr>
                <w:rFonts w:cstheme="minorHAnsi"/>
                <w:sz w:val="22"/>
                <w:szCs w:val="22"/>
                <w:lang w:eastAsia="de-DE"/>
              </w:rPr>
              <w:t>Experimental</w:t>
            </w:r>
            <w:r w:rsidR="00A24E45">
              <w:rPr>
                <w:rFonts w:cstheme="minorHAnsi"/>
                <w:sz w:val="22"/>
                <w:szCs w:val="22"/>
                <w:lang w:eastAsia="de-DE"/>
              </w:rPr>
              <w:t>.</w:t>
            </w:r>
          </w:p>
          <w:p w:rsidR="00A6626C" w:rsidRPr="00F3169A" w:rsidRDefault="00A6626C" w:rsidP="00A24E45">
            <w:pPr>
              <w:rPr>
                <w:rFonts w:cstheme="minorHAnsi"/>
                <w:sz w:val="22"/>
                <w:szCs w:val="22"/>
              </w:rPr>
            </w:pPr>
            <w:r w:rsidRPr="00F3169A">
              <w:rPr>
                <w:rFonts w:cstheme="minorHAnsi"/>
                <w:sz w:val="22"/>
                <w:szCs w:val="22"/>
                <w:lang w:eastAsia="de-DE"/>
              </w:rPr>
              <w:t>0</w:t>
            </w:r>
            <w:r w:rsidR="00A24E45">
              <w:rPr>
                <w:rFonts w:cstheme="minorHAnsi"/>
                <w:sz w:val="22"/>
                <w:szCs w:val="22"/>
                <w:lang w:eastAsia="de-DE"/>
              </w:rPr>
              <w:t>.</w:t>
            </w:r>
            <w:r w:rsidRPr="00F3169A">
              <w:rPr>
                <w:rFonts w:cstheme="minorHAnsi"/>
                <w:sz w:val="22"/>
                <w:szCs w:val="22"/>
                <w:lang w:eastAsia="de-DE"/>
              </w:rPr>
              <w:t>04 to 5</w:t>
            </w:r>
            <w:r w:rsidR="00A24E45">
              <w:rPr>
                <w:rFonts w:cstheme="minorHAnsi"/>
                <w:sz w:val="22"/>
                <w:szCs w:val="22"/>
                <w:lang w:eastAsia="de-DE"/>
              </w:rPr>
              <w:t>.</w:t>
            </w:r>
            <w:r w:rsidRPr="00F3169A">
              <w:rPr>
                <w:rFonts w:cstheme="minorHAnsi"/>
                <w:sz w:val="22"/>
                <w:szCs w:val="22"/>
                <w:lang w:eastAsia="de-DE"/>
              </w:rPr>
              <w:t xml:space="preserve">2 depending on %RH  </w:t>
            </w:r>
          </w:p>
        </w:tc>
        <w:tc>
          <w:tcPr>
            <w:tcW w:w="3633" w:type="dxa"/>
          </w:tcPr>
          <w:p w:rsidR="00A6626C" w:rsidRPr="00F3169A" w:rsidRDefault="00A6626C" w:rsidP="00A6626C">
            <w:pPr>
              <w:rPr>
                <w:rFonts w:cstheme="minorHAnsi"/>
                <w:sz w:val="22"/>
                <w:szCs w:val="22"/>
              </w:rPr>
            </w:pPr>
            <w:r w:rsidRPr="00F3169A">
              <w:rPr>
                <w:rFonts w:cstheme="minorHAnsi"/>
                <w:sz w:val="22"/>
                <w:szCs w:val="22"/>
              </w:rPr>
              <w:t xml:space="preserve"> [12]</w:t>
            </w:r>
          </w:p>
        </w:tc>
      </w:tr>
      <w:tr w:rsidR="00A6626C" w:rsidRPr="00F3169A" w:rsidTr="0074747A">
        <w:trPr>
          <w:trHeight w:val="773"/>
        </w:trPr>
        <w:tc>
          <w:tcPr>
            <w:tcW w:w="2493" w:type="dxa"/>
          </w:tcPr>
          <w:p w:rsidR="00A6626C" w:rsidRPr="00F3169A" w:rsidRDefault="00A6626C" w:rsidP="00A6626C">
            <w:pPr>
              <w:rPr>
                <w:rFonts w:cstheme="minorHAnsi"/>
                <w:sz w:val="22"/>
                <w:szCs w:val="22"/>
              </w:rPr>
            </w:pPr>
            <w:r w:rsidRPr="00F3169A">
              <w:rPr>
                <w:rFonts w:cstheme="minorHAnsi"/>
                <w:sz w:val="22"/>
                <w:szCs w:val="22"/>
              </w:rPr>
              <w:t>Sediment</w:t>
            </w:r>
          </w:p>
        </w:tc>
        <w:tc>
          <w:tcPr>
            <w:tcW w:w="2768" w:type="dxa"/>
          </w:tcPr>
          <w:p w:rsidR="00A6626C" w:rsidRPr="00F3169A" w:rsidRDefault="00A6626C" w:rsidP="00A6626C">
            <w:pPr>
              <w:rPr>
                <w:rFonts w:cstheme="minorHAnsi"/>
                <w:sz w:val="22"/>
                <w:szCs w:val="22"/>
                <w:lang w:eastAsia="de-DE"/>
              </w:rPr>
            </w:pPr>
            <w:r w:rsidRPr="00F3169A">
              <w:rPr>
                <w:rFonts w:cstheme="minorHAnsi"/>
                <w:sz w:val="22"/>
                <w:szCs w:val="22"/>
                <w:lang w:eastAsia="de-DE"/>
              </w:rPr>
              <w:t>Experimental.</w:t>
            </w:r>
          </w:p>
          <w:p w:rsidR="00A6626C" w:rsidRPr="00F3169A" w:rsidRDefault="00A6626C" w:rsidP="00A6626C">
            <w:pPr>
              <w:rPr>
                <w:rFonts w:cstheme="minorHAnsi"/>
                <w:sz w:val="22"/>
                <w:szCs w:val="22"/>
              </w:rPr>
            </w:pPr>
            <w:r w:rsidRPr="00F3169A">
              <w:rPr>
                <w:rFonts w:cstheme="minorHAnsi"/>
                <w:sz w:val="22"/>
                <w:szCs w:val="22"/>
                <w:lang w:eastAsia="de-DE"/>
              </w:rPr>
              <w:t xml:space="preserve"> 242 - 365</w:t>
            </w:r>
          </w:p>
        </w:tc>
        <w:tc>
          <w:tcPr>
            <w:tcW w:w="3633" w:type="dxa"/>
          </w:tcPr>
          <w:p w:rsidR="00A6626C" w:rsidRPr="00F3169A" w:rsidRDefault="00A6626C" w:rsidP="00A6626C">
            <w:pPr>
              <w:rPr>
                <w:rFonts w:cstheme="minorHAnsi"/>
                <w:sz w:val="22"/>
                <w:szCs w:val="22"/>
              </w:rPr>
            </w:pPr>
            <w:r w:rsidRPr="00F3169A">
              <w:rPr>
                <w:rFonts w:cstheme="minorHAnsi"/>
                <w:sz w:val="22"/>
                <w:szCs w:val="22"/>
              </w:rPr>
              <w:t xml:space="preserve"> [12]</w:t>
            </w:r>
          </w:p>
        </w:tc>
      </w:tr>
    </w:tbl>
    <w:p w:rsidR="00A6626C" w:rsidRPr="00F3169A" w:rsidRDefault="00A6626C" w:rsidP="00A6626C">
      <w:pPr>
        <w:rPr>
          <w:rFonts w:cstheme="minorHAnsi"/>
          <w:sz w:val="22"/>
          <w:szCs w:val="22"/>
        </w:rPr>
      </w:pP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24" w:name="_Toc384565908"/>
      <w:r w:rsidRPr="00F3169A">
        <w:rPr>
          <w:rFonts w:asciiTheme="majorHAnsi" w:eastAsiaTheme="majorEastAsia" w:hAnsiTheme="majorHAnsi" w:cstheme="majorBidi"/>
          <w:b/>
          <w:bCs/>
          <w:sz w:val="22"/>
          <w:szCs w:val="22"/>
        </w:rPr>
        <w:t>Potential for long range transport</w:t>
      </w:r>
      <w:bookmarkEnd w:id="124"/>
    </w:p>
    <w:p w:rsidR="00A6626C" w:rsidRPr="00F3169A" w:rsidRDefault="00A6626C" w:rsidP="00A6626C">
      <w:pPr>
        <w:rPr>
          <w:rFonts w:cstheme="minorHAnsi"/>
          <w:sz w:val="22"/>
          <w:szCs w:val="22"/>
        </w:rPr>
      </w:pPr>
      <w:r w:rsidRPr="00F3169A">
        <w:rPr>
          <w:rFonts w:cstheme="minorHAnsi"/>
          <w:sz w:val="22"/>
          <w:szCs w:val="22"/>
        </w:rPr>
        <w:t>The degradation half-life of D4 in the atmosphere is estimated to be around 14 days, although the half-life may be shorter in urban and suburban areas. Thus volatilisation followed by subsequent degradation in the atmosphere is an important process in the overall persistence of D4 in the environment [12].</w:t>
      </w: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25" w:name="_Toc384565909"/>
      <w:r w:rsidRPr="00F3169A">
        <w:rPr>
          <w:rFonts w:asciiTheme="majorHAnsi" w:eastAsiaTheme="majorEastAsia" w:hAnsiTheme="majorHAnsi" w:cstheme="majorBidi"/>
          <w:b/>
          <w:bCs/>
          <w:sz w:val="22"/>
          <w:szCs w:val="22"/>
        </w:rPr>
        <w:t>Bioaccumulation</w:t>
      </w:r>
      <w:bookmarkEnd w:id="125"/>
    </w:p>
    <w:p w:rsidR="00A6626C" w:rsidRPr="00F3169A" w:rsidRDefault="00A6626C" w:rsidP="00A6626C">
      <w:pPr>
        <w:rPr>
          <w:rFonts w:cstheme="minorHAnsi"/>
          <w:sz w:val="22"/>
          <w:szCs w:val="22"/>
        </w:rPr>
      </w:pPr>
      <w:r w:rsidRPr="00F3169A">
        <w:rPr>
          <w:rFonts w:cstheme="minorHAnsi"/>
          <w:sz w:val="22"/>
          <w:szCs w:val="22"/>
        </w:rPr>
        <w:t>A steady-state BCF value of 12400 and kinetic BCF value of 13400 were determined in a reliable study conducted according to an appropriate test protocol, and in compliance with GLP [12].</w:t>
      </w: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26" w:name="_Toc384565910"/>
      <w:r w:rsidRPr="00F3169A">
        <w:rPr>
          <w:rFonts w:asciiTheme="majorHAnsi" w:eastAsiaTheme="majorEastAsia" w:hAnsiTheme="majorHAnsi" w:cstheme="majorBidi"/>
          <w:b/>
          <w:bCs/>
          <w:sz w:val="22"/>
          <w:szCs w:val="22"/>
        </w:rPr>
        <w:lastRenderedPageBreak/>
        <w:t>Human health hazard assessment</w:t>
      </w:r>
      <w:bookmarkEnd w:id="126"/>
    </w:p>
    <w:tbl>
      <w:tblPr>
        <w:tblStyle w:val="TableGrid"/>
        <w:tblW w:w="0" w:type="auto"/>
        <w:tblInd w:w="108" w:type="dxa"/>
        <w:tblLook w:val="04A0"/>
      </w:tblPr>
      <w:tblGrid>
        <w:gridCol w:w="7088"/>
        <w:gridCol w:w="1309"/>
      </w:tblGrid>
      <w:tr w:rsidR="00A6626C" w:rsidRPr="00F3169A" w:rsidTr="0074747A">
        <w:tc>
          <w:tcPr>
            <w:tcW w:w="7088" w:type="dxa"/>
          </w:tcPr>
          <w:p w:rsidR="00A6626C" w:rsidRPr="00F3169A" w:rsidRDefault="00A6626C" w:rsidP="00A6626C">
            <w:pPr>
              <w:ind w:left="360" w:hanging="326"/>
              <w:rPr>
                <w:rFonts w:cstheme="minorHAnsi"/>
                <w:b/>
                <w:sz w:val="22"/>
                <w:szCs w:val="22"/>
              </w:rPr>
            </w:pPr>
            <w:r w:rsidRPr="00F3169A">
              <w:rPr>
                <w:rFonts w:cstheme="minorHAnsi"/>
                <w:b/>
                <w:sz w:val="22"/>
                <w:szCs w:val="22"/>
              </w:rPr>
              <w:t>Health hazard</w:t>
            </w:r>
          </w:p>
        </w:tc>
        <w:tc>
          <w:tcPr>
            <w:tcW w:w="1309" w:type="dxa"/>
          </w:tcPr>
          <w:p w:rsidR="00A6626C" w:rsidRPr="00F3169A" w:rsidRDefault="00A6626C" w:rsidP="00A6626C">
            <w:pPr>
              <w:ind w:left="360" w:hanging="360"/>
              <w:rPr>
                <w:rFonts w:cstheme="minorHAnsi"/>
                <w:b/>
                <w:sz w:val="22"/>
                <w:szCs w:val="22"/>
              </w:rPr>
            </w:pPr>
            <w:r w:rsidRPr="00F3169A">
              <w:rPr>
                <w:rFonts w:cstheme="minorHAnsi"/>
                <w:b/>
                <w:sz w:val="22"/>
                <w:szCs w:val="22"/>
              </w:rPr>
              <w:t>References</w:t>
            </w:r>
          </w:p>
        </w:tc>
      </w:tr>
      <w:tr w:rsidR="00A6626C" w:rsidRPr="00F3169A" w:rsidTr="0074747A">
        <w:tc>
          <w:tcPr>
            <w:tcW w:w="7088" w:type="dxa"/>
          </w:tcPr>
          <w:p w:rsidR="00A6626C" w:rsidRPr="00F3169A" w:rsidRDefault="00A6626C" w:rsidP="00B23A43">
            <w:pPr>
              <w:numPr>
                <w:ilvl w:val="0"/>
                <w:numId w:val="20"/>
              </w:numPr>
              <w:contextualSpacing/>
              <w:rPr>
                <w:rFonts w:cstheme="minorHAnsi"/>
                <w:sz w:val="22"/>
                <w:szCs w:val="22"/>
              </w:rPr>
            </w:pPr>
            <w:r w:rsidRPr="00F3169A">
              <w:rPr>
                <w:rFonts w:cstheme="minorHAnsi"/>
                <w:sz w:val="22"/>
                <w:szCs w:val="22"/>
              </w:rPr>
              <w:t>Acute toxicity</w:t>
            </w:r>
          </w:p>
        </w:tc>
        <w:tc>
          <w:tcPr>
            <w:tcW w:w="1309" w:type="dxa"/>
          </w:tcPr>
          <w:p w:rsidR="00A6626C" w:rsidRPr="00F3169A" w:rsidRDefault="00A6626C" w:rsidP="00A6626C">
            <w:pPr>
              <w:ind w:left="360"/>
              <w:rPr>
                <w:rFonts w:cstheme="minorHAnsi"/>
                <w:sz w:val="22"/>
                <w:szCs w:val="22"/>
              </w:rPr>
            </w:pPr>
          </w:p>
        </w:tc>
      </w:tr>
      <w:tr w:rsidR="00A6626C" w:rsidRPr="00F3169A" w:rsidTr="0074747A">
        <w:tc>
          <w:tcPr>
            <w:tcW w:w="7088" w:type="dxa"/>
          </w:tcPr>
          <w:p w:rsidR="00A6626C" w:rsidRPr="00F3169A" w:rsidRDefault="00A6626C" w:rsidP="00A6626C">
            <w:pPr>
              <w:rPr>
                <w:rFonts w:cstheme="minorHAnsi"/>
                <w:sz w:val="22"/>
                <w:szCs w:val="22"/>
              </w:rPr>
            </w:pPr>
            <w:r w:rsidRPr="00F3169A">
              <w:rPr>
                <w:rFonts w:cstheme="minorHAnsi"/>
                <w:sz w:val="22"/>
                <w:szCs w:val="22"/>
              </w:rPr>
              <w:t>An acute oral LD50 value of &gt;5m</w:t>
            </w:r>
            <w:r w:rsidR="00E5505D">
              <w:rPr>
                <w:rFonts w:cstheme="minorHAnsi"/>
                <w:sz w:val="22"/>
                <w:szCs w:val="22"/>
              </w:rPr>
              <w:t>L</w:t>
            </w:r>
            <w:r w:rsidRPr="00F3169A">
              <w:rPr>
                <w:rFonts w:cstheme="minorHAnsi"/>
                <w:sz w:val="22"/>
                <w:szCs w:val="22"/>
              </w:rPr>
              <w:t>/kg (ca. 4800 mg/kg) was determined in a reliable study conducted according to an appropriate test protocol. Not conducted according to GLP.</w:t>
            </w:r>
          </w:p>
        </w:tc>
        <w:tc>
          <w:tcPr>
            <w:tcW w:w="1309" w:type="dxa"/>
          </w:tcPr>
          <w:p w:rsidR="00A6626C" w:rsidRPr="00F3169A" w:rsidRDefault="00A6626C" w:rsidP="00A6626C">
            <w:pPr>
              <w:rPr>
                <w:rFonts w:cstheme="minorHAnsi"/>
                <w:sz w:val="22"/>
                <w:szCs w:val="22"/>
              </w:rPr>
            </w:pPr>
            <w:r w:rsidRPr="00F3169A">
              <w:rPr>
                <w:rFonts w:cstheme="minorHAnsi"/>
                <w:sz w:val="22"/>
                <w:szCs w:val="22"/>
              </w:rPr>
              <w:t>[12]</w:t>
            </w:r>
          </w:p>
        </w:tc>
      </w:tr>
      <w:tr w:rsidR="00A6626C" w:rsidRPr="00F3169A" w:rsidTr="0074747A">
        <w:tc>
          <w:tcPr>
            <w:tcW w:w="7088" w:type="dxa"/>
          </w:tcPr>
          <w:p w:rsidR="00A6626C" w:rsidRPr="00F3169A" w:rsidRDefault="00A6626C" w:rsidP="007452BF">
            <w:pPr>
              <w:rPr>
                <w:rFonts w:cstheme="minorHAnsi"/>
                <w:sz w:val="22"/>
                <w:szCs w:val="22"/>
              </w:rPr>
            </w:pPr>
            <w:r w:rsidRPr="00F3169A">
              <w:rPr>
                <w:rFonts w:cstheme="minorHAnsi"/>
                <w:sz w:val="22"/>
                <w:szCs w:val="22"/>
              </w:rPr>
              <w:t>An acute inhalation LC50 value of 36 mg/</w:t>
            </w:r>
            <w:r w:rsidR="007452BF">
              <w:rPr>
                <w:rFonts w:cstheme="minorHAnsi"/>
                <w:sz w:val="22"/>
                <w:szCs w:val="22"/>
              </w:rPr>
              <w:t>L</w:t>
            </w:r>
            <w:r w:rsidR="007452BF" w:rsidRPr="00F3169A">
              <w:rPr>
                <w:rFonts w:cstheme="minorHAnsi"/>
                <w:sz w:val="22"/>
                <w:szCs w:val="22"/>
              </w:rPr>
              <w:t xml:space="preserve"> </w:t>
            </w:r>
            <w:r w:rsidRPr="00F3169A">
              <w:rPr>
                <w:rFonts w:cstheme="minorHAnsi"/>
                <w:sz w:val="22"/>
                <w:szCs w:val="22"/>
              </w:rPr>
              <w:t>air was determined in a reliable study conducted according to an appropriate protocol, and in compliance with GLP.</w:t>
            </w:r>
          </w:p>
        </w:tc>
        <w:tc>
          <w:tcPr>
            <w:tcW w:w="1309" w:type="dxa"/>
          </w:tcPr>
          <w:p w:rsidR="00A6626C" w:rsidRPr="00F3169A" w:rsidRDefault="00A6626C" w:rsidP="00A6626C">
            <w:pPr>
              <w:rPr>
                <w:rFonts w:cstheme="minorHAnsi"/>
                <w:sz w:val="22"/>
                <w:szCs w:val="22"/>
              </w:rPr>
            </w:pPr>
            <w:r w:rsidRPr="00F3169A">
              <w:rPr>
                <w:rFonts w:cstheme="minorHAnsi"/>
                <w:sz w:val="22"/>
                <w:szCs w:val="22"/>
              </w:rPr>
              <w:t>[12]</w:t>
            </w:r>
          </w:p>
          <w:p w:rsidR="00A6626C" w:rsidRPr="00F3169A" w:rsidRDefault="00A6626C" w:rsidP="00A6626C">
            <w:pPr>
              <w:rPr>
                <w:rFonts w:cstheme="minorHAnsi"/>
                <w:sz w:val="22"/>
                <w:szCs w:val="22"/>
              </w:rPr>
            </w:pPr>
          </w:p>
        </w:tc>
      </w:tr>
      <w:tr w:rsidR="00A6626C" w:rsidRPr="00F3169A" w:rsidTr="0074747A">
        <w:tc>
          <w:tcPr>
            <w:tcW w:w="7088" w:type="dxa"/>
          </w:tcPr>
          <w:p w:rsidR="00A6626C" w:rsidRPr="00F3169A" w:rsidRDefault="00A6626C" w:rsidP="00A6626C">
            <w:pPr>
              <w:rPr>
                <w:rFonts w:cstheme="minorHAnsi"/>
                <w:sz w:val="22"/>
                <w:szCs w:val="22"/>
              </w:rPr>
            </w:pPr>
            <w:r w:rsidRPr="00F3169A">
              <w:rPr>
                <w:rFonts w:cstheme="minorHAnsi"/>
                <w:sz w:val="22"/>
                <w:szCs w:val="22"/>
              </w:rPr>
              <w:t xml:space="preserve">An acute dermal LD50 value of &gt;2500 </w:t>
            </w:r>
            <w:proofErr w:type="spellStart"/>
            <w:r w:rsidRPr="00F3169A">
              <w:rPr>
                <w:rFonts w:cstheme="minorHAnsi"/>
                <w:sz w:val="22"/>
                <w:szCs w:val="22"/>
              </w:rPr>
              <w:t>m</w:t>
            </w:r>
            <w:r w:rsidR="007452BF">
              <w:rPr>
                <w:rFonts w:cstheme="minorHAnsi"/>
                <w:sz w:val="22"/>
                <w:szCs w:val="22"/>
              </w:rPr>
              <w:t>L</w:t>
            </w:r>
            <w:proofErr w:type="spellEnd"/>
            <w:r w:rsidRPr="00F3169A">
              <w:rPr>
                <w:rFonts w:cstheme="minorHAnsi"/>
                <w:sz w:val="22"/>
                <w:szCs w:val="22"/>
              </w:rPr>
              <w:t xml:space="preserve">/kg was </w:t>
            </w:r>
            <w:r w:rsidR="00F3169A" w:rsidRPr="00F3169A">
              <w:rPr>
                <w:rFonts w:cstheme="minorHAnsi"/>
                <w:sz w:val="22"/>
                <w:szCs w:val="22"/>
              </w:rPr>
              <w:t>determined</w:t>
            </w:r>
            <w:r w:rsidRPr="00F3169A">
              <w:rPr>
                <w:rFonts w:cstheme="minorHAnsi"/>
                <w:sz w:val="22"/>
                <w:szCs w:val="22"/>
              </w:rPr>
              <w:t xml:space="preserve"> in a reliable study conducted according to an appropriate test protocol. Not conducted according to GLP.</w:t>
            </w:r>
          </w:p>
        </w:tc>
        <w:tc>
          <w:tcPr>
            <w:tcW w:w="1309" w:type="dxa"/>
          </w:tcPr>
          <w:p w:rsidR="00A6626C" w:rsidRPr="00F3169A" w:rsidRDefault="00A6626C" w:rsidP="00A6626C">
            <w:pPr>
              <w:rPr>
                <w:rFonts w:cstheme="minorHAnsi"/>
                <w:sz w:val="22"/>
                <w:szCs w:val="22"/>
              </w:rPr>
            </w:pPr>
            <w:r w:rsidRPr="00F3169A">
              <w:rPr>
                <w:rFonts w:cstheme="minorHAnsi"/>
                <w:sz w:val="22"/>
                <w:szCs w:val="22"/>
              </w:rPr>
              <w:t>[12]</w:t>
            </w:r>
          </w:p>
        </w:tc>
      </w:tr>
      <w:tr w:rsidR="00A6626C" w:rsidRPr="00F3169A" w:rsidTr="0074747A">
        <w:tc>
          <w:tcPr>
            <w:tcW w:w="7088" w:type="dxa"/>
          </w:tcPr>
          <w:p w:rsidR="00A6626C" w:rsidRPr="00F3169A" w:rsidRDefault="00A6626C" w:rsidP="00A6626C">
            <w:pPr>
              <w:ind w:left="360"/>
              <w:rPr>
                <w:rFonts w:cstheme="minorHAnsi"/>
                <w:sz w:val="22"/>
                <w:szCs w:val="22"/>
              </w:rPr>
            </w:pPr>
          </w:p>
        </w:tc>
        <w:tc>
          <w:tcPr>
            <w:tcW w:w="1309" w:type="dxa"/>
          </w:tcPr>
          <w:p w:rsidR="00A6626C" w:rsidRPr="00F3169A" w:rsidRDefault="00A6626C" w:rsidP="00A6626C">
            <w:pPr>
              <w:ind w:left="360"/>
              <w:rPr>
                <w:rFonts w:cstheme="minorHAnsi"/>
                <w:sz w:val="22"/>
                <w:szCs w:val="22"/>
              </w:rPr>
            </w:pPr>
          </w:p>
        </w:tc>
      </w:tr>
      <w:tr w:rsidR="00A6626C" w:rsidRPr="00F3169A" w:rsidTr="0074747A">
        <w:tc>
          <w:tcPr>
            <w:tcW w:w="7088" w:type="dxa"/>
          </w:tcPr>
          <w:p w:rsidR="00A6626C" w:rsidRPr="00F3169A" w:rsidRDefault="00A6626C" w:rsidP="00B23A43">
            <w:pPr>
              <w:numPr>
                <w:ilvl w:val="0"/>
                <w:numId w:val="20"/>
              </w:numPr>
              <w:contextualSpacing/>
              <w:rPr>
                <w:rFonts w:cstheme="minorHAnsi"/>
                <w:sz w:val="22"/>
                <w:szCs w:val="22"/>
              </w:rPr>
            </w:pPr>
            <w:proofErr w:type="spellStart"/>
            <w:r w:rsidRPr="00F3169A">
              <w:rPr>
                <w:rFonts w:cstheme="minorHAnsi"/>
                <w:sz w:val="22"/>
                <w:szCs w:val="22"/>
              </w:rPr>
              <w:t>Mutagenicity</w:t>
            </w:r>
            <w:proofErr w:type="spellEnd"/>
            <w:r w:rsidRPr="00F3169A">
              <w:rPr>
                <w:rFonts w:cstheme="minorHAnsi"/>
                <w:sz w:val="22"/>
                <w:szCs w:val="22"/>
              </w:rPr>
              <w:t xml:space="preserve"> and  </w:t>
            </w:r>
            <w:proofErr w:type="spellStart"/>
            <w:r w:rsidRPr="00F3169A">
              <w:rPr>
                <w:rFonts w:cstheme="minorHAnsi"/>
                <w:sz w:val="22"/>
                <w:szCs w:val="22"/>
              </w:rPr>
              <w:t>Carcinogenity</w:t>
            </w:r>
            <w:proofErr w:type="spellEnd"/>
          </w:p>
        </w:tc>
        <w:tc>
          <w:tcPr>
            <w:tcW w:w="1309" w:type="dxa"/>
          </w:tcPr>
          <w:p w:rsidR="00A6626C" w:rsidRPr="00F3169A" w:rsidRDefault="00A6626C" w:rsidP="00A6626C">
            <w:pPr>
              <w:ind w:left="360"/>
              <w:rPr>
                <w:rFonts w:cstheme="minorHAnsi"/>
                <w:sz w:val="22"/>
                <w:szCs w:val="22"/>
              </w:rPr>
            </w:pPr>
          </w:p>
        </w:tc>
      </w:tr>
      <w:tr w:rsidR="00A6626C" w:rsidRPr="00F3169A" w:rsidTr="0074747A">
        <w:tc>
          <w:tcPr>
            <w:tcW w:w="7088" w:type="dxa"/>
          </w:tcPr>
          <w:p w:rsidR="00A6626C" w:rsidRPr="00F3169A" w:rsidRDefault="00A6626C" w:rsidP="00A6626C">
            <w:pPr>
              <w:rPr>
                <w:rFonts w:cstheme="minorHAnsi"/>
                <w:sz w:val="22"/>
                <w:szCs w:val="22"/>
              </w:rPr>
            </w:pPr>
            <w:r w:rsidRPr="00F3169A">
              <w:rPr>
                <w:rFonts w:cstheme="minorHAnsi"/>
                <w:sz w:val="22"/>
                <w:szCs w:val="22"/>
              </w:rPr>
              <w:t>No cancer classification according to IARC.</w:t>
            </w:r>
          </w:p>
        </w:tc>
        <w:tc>
          <w:tcPr>
            <w:tcW w:w="1309" w:type="dxa"/>
          </w:tcPr>
          <w:p w:rsidR="00A6626C" w:rsidRPr="00F3169A" w:rsidRDefault="00A6626C" w:rsidP="00A6626C">
            <w:pPr>
              <w:rPr>
                <w:rFonts w:cstheme="minorHAnsi"/>
                <w:sz w:val="22"/>
                <w:szCs w:val="22"/>
              </w:rPr>
            </w:pPr>
            <w:r w:rsidRPr="00F3169A">
              <w:rPr>
                <w:rFonts w:cstheme="minorHAnsi"/>
                <w:sz w:val="22"/>
                <w:szCs w:val="22"/>
              </w:rPr>
              <w:t>[6]</w:t>
            </w:r>
          </w:p>
        </w:tc>
      </w:tr>
      <w:tr w:rsidR="00A6626C" w:rsidRPr="00F3169A" w:rsidTr="0074747A">
        <w:tc>
          <w:tcPr>
            <w:tcW w:w="7088" w:type="dxa"/>
          </w:tcPr>
          <w:p w:rsidR="00A6626C" w:rsidRPr="00F3169A" w:rsidRDefault="00A6626C" w:rsidP="00A6626C">
            <w:pPr>
              <w:contextualSpacing/>
              <w:rPr>
                <w:rFonts w:cstheme="minorHAnsi"/>
                <w:sz w:val="22"/>
                <w:szCs w:val="22"/>
              </w:rPr>
            </w:pPr>
            <w:r w:rsidRPr="00F3169A">
              <w:rPr>
                <w:rFonts w:cstheme="minorHAnsi"/>
                <w:sz w:val="22"/>
                <w:szCs w:val="22"/>
              </w:rPr>
              <w:t xml:space="preserve">The NOAEL for carcinogenic effects was 150 and ≥700 </w:t>
            </w:r>
            <w:proofErr w:type="spellStart"/>
            <w:r w:rsidRPr="00F3169A">
              <w:rPr>
                <w:rFonts w:cstheme="minorHAnsi"/>
                <w:sz w:val="22"/>
                <w:szCs w:val="22"/>
              </w:rPr>
              <w:t>ppm</w:t>
            </w:r>
            <w:proofErr w:type="spellEnd"/>
            <w:r w:rsidRPr="00F3169A">
              <w:rPr>
                <w:rFonts w:cstheme="minorHAnsi"/>
                <w:sz w:val="22"/>
                <w:szCs w:val="22"/>
              </w:rPr>
              <w:t xml:space="preserve"> in females and males, respectively.</w:t>
            </w:r>
          </w:p>
        </w:tc>
        <w:tc>
          <w:tcPr>
            <w:tcW w:w="1309" w:type="dxa"/>
          </w:tcPr>
          <w:p w:rsidR="00A6626C" w:rsidRPr="00F3169A" w:rsidRDefault="00A6626C" w:rsidP="00A6626C">
            <w:pPr>
              <w:contextualSpacing/>
              <w:rPr>
                <w:rFonts w:cstheme="minorHAnsi"/>
                <w:sz w:val="22"/>
                <w:szCs w:val="22"/>
              </w:rPr>
            </w:pPr>
            <w:r w:rsidRPr="00F3169A">
              <w:rPr>
                <w:rFonts w:cstheme="minorHAnsi"/>
                <w:sz w:val="22"/>
                <w:szCs w:val="22"/>
              </w:rPr>
              <w:t>[12]</w:t>
            </w:r>
          </w:p>
        </w:tc>
      </w:tr>
      <w:tr w:rsidR="00A6626C" w:rsidRPr="00F3169A" w:rsidTr="0074747A">
        <w:tc>
          <w:tcPr>
            <w:tcW w:w="7088" w:type="dxa"/>
          </w:tcPr>
          <w:p w:rsidR="00A6626C" w:rsidRPr="00F3169A" w:rsidRDefault="00A6626C" w:rsidP="00A6626C">
            <w:pPr>
              <w:rPr>
                <w:rFonts w:cstheme="minorHAnsi"/>
                <w:sz w:val="22"/>
                <w:szCs w:val="22"/>
              </w:rPr>
            </w:pPr>
            <w:r w:rsidRPr="00F3169A">
              <w:rPr>
                <w:rFonts w:cstheme="minorHAnsi"/>
                <w:sz w:val="22"/>
                <w:szCs w:val="22"/>
              </w:rPr>
              <w:t xml:space="preserve">For </w:t>
            </w:r>
            <w:proofErr w:type="spellStart"/>
            <w:r w:rsidR="00F3169A">
              <w:rPr>
                <w:rFonts w:cstheme="minorHAnsi"/>
                <w:sz w:val="22"/>
                <w:szCs w:val="22"/>
              </w:rPr>
              <w:t>mutageni</w:t>
            </w:r>
            <w:r w:rsidR="00F3169A" w:rsidRPr="00F3169A">
              <w:rPr>
                <w:rFonts w:cstheme="minorHAnsi"/>
                <w:sz w:val="22"/>
                <w:szCs w:val="22"/>
              </w:rPr>
              <w:t>city</w:t>
            </w:r>
            <w:proofErr w:type="spellEnd"/>
            <w:r w:rsidRPr="00F3169A">
              <w:rPr>
                <w:rFonts w:cstheme="minorHAnsi"/>
                <w:sz w:val="22"/>
                <w:szCs w:val="22"/>
              </w:rPr>
              <w:t xml:space="preserve"> </w:t>
            </w:r>
            <w:proofErr w:type="spellStart"/>
            <w:r w:rsidRPr="00F3169A">
              <w:rPr>
                <w:rFonts w:cstheme="minorHAnsi"/>
                <w:sz w:val="22"/>
                <w:szCs w:val="22"/>
              </w:rPr>
              <w:t>octamethylcyclotetrasiloxane</w:t>
            </w:r>
            <w:proofErr w:type="spellEnd"/>
            <w:r w:rsidRPr="00F3169A">
              <w:rPr>
                <w:rFonts w:cstheme="minorHAnsi"/>
                <w:sz w:val="22"/>
                <w:szCs w:val="22"/>
              </w:rPr>
              <w:t xml:space="preserve"> has been tested in mouse lymphoma L5178Y cells in a valid study that was similar to OECD 476, but not in compliance with GLP. The test did not cause a statistically significant increase in mutation, and is therefore non-mutagenic in L5178Y mouse-lymphoma cells.</w:t>
            </w:r>
          </w:p>
        </w:tc>
        <w:tc>
          <w:tcPr>
            <w:tcW w:w="1309" w:type="dxa"/>
          </w:tcPr>
          <w:p w:rsidR="00A6626C" w:rsidRPr="00F3169A" w:rsidRDefault="00A6626C" w:rsidP="00A6626C">
            <w:pPr>
              <w:ind w:left="360" w:hanging="360"/>
              <w:rPr>
                <w:rFonts w:cstheme="minorHAnsi"/>
                <w:sz w:val="22"/>
                <w:szCs w:val="22"/>
              </w:rPr>
            </w:pPr>
            <w:r w:rsidRPr="00F3169A">
              <w:rPr>
                <w:rFonts w:cstheme="minorHAnsi"/>
                <w:sz w:val="22"/>
                <w:szCs w:val="22"/>
              </w:rPr>
              <w:t>[12]</w:t>
            </w:r>
          </w:p>
        </w:tc>
      </w:tr>
      <w:tr w:rsidR="00A6626C" w:rsidRPr="00F3169A" w:rsidTr="0074747A">
        <w:tc>
          <w:tcPr>
            <w:tcW w:w="7088" w:type="dxa"/>
          </w:tcPr>
          <w:p w:rsidR="00A6626C" w:rsidRPr="00F3169A" w:rsidRDefault="00A6626C" w:rsidP="00A6626C">
            <w:pPr>
              <w:ind w:left="360"/>
              <w:rPr>
                <w:rFonts w:cstheme="minorHAnsi"/>
                <w:sz w:val="22"/>
                <w:szCs w:val="22"/>
              </w:rPr>
            </w:pPr>
          </w:p>
        </w:tc>
        <w:tc>
          <w:tcPr>
            <w:tcW w:w="1309" w:type="dxa"/>
          </w:tcPr>
          <w:p w:rsidR="00A6626C" w:rsidRPr="00F3169A" w:rsidRDefault="00A6626C" w:rsidP="00A6626C">
            <w:pPr>
              <w:ind w:left="360"/>
              <w:rPr>
                <w:rFonts w:cstheme="minorHAnsi"/>
                <w:sz w:val="22"/>
                <w:szCs w:val="22"/>
              </w:rPr>
            </w:pPr>
          </w:p>
        </w:tc>
      </w:tr>
      <w:tr w:rsidR="00A6626C" w:rsidRPr="00F3169A" w:rsidTr="0074747A">
        <w:tc>
          <w:tcPr>
            <w:tcW w:w="7088" w:type="dxa"/>
          </w:tcPr>
          <w:p w:rsidR="00A6626C" w:rsidRPr="00F3169A" w:rsidRDefault="00A6626C" w:rsidP="00B23A43">
            <w:pPr>
              <w:numPr>
                <w:ilvl w:val="0"/>
                <w:numId w:val="20"/>
              </w:numPr>
              <w:contextualSpacing/>
              <w:rPr>
                <w:rFonts w:cstheme="minorHAnsi"/>
                <w:sz w:val="22"/>
                <w:szCs w:val="22"/>
              </w:rPr>
            </w:pPr>
            <w:r w:rsidRPr="00F3169A">
              <w:rPr>
                <w:rFonts w:cstheme="minorHAnsi"/>
                <w:sz w:val="22"/>
                <w:szCs w:val="22"/>
              </w:rPr>
              <w:t>Toxicity for reproduction</w:t>
            </w:r>
          </w:p>
        </w:tc>
        <w:tc>
          <w:tcPr>
            <w:tcW w:w="1309" w:type="dxa"/>
          </w:tcPr>
          <w:p w:rsidR="00A6626C" w:rsidRPr="00F3169A" w:rsidRDefault="00A6626C" w:rsidP="00A6626C">
            <w:pPr>
              <w:ind w:left="360"/>
              <w:rPr>
                <w:rFonts w:cstheme="minorHAnsi"/>
                <w:sz w:val="22"/>
                <w:szCs w:val="22"/>
              </w:rPr>
            </w:pPr>
          </w:p>
        </w:tc>
      </w:tr>
      <w:tr w:rsidR="00A6626C" w:rsidRPr="00F3169A" w:rsidTr="0074747A">
        <w:tc>
          <w:tcPr>
            <w:tcW w:w="7088" w:type="dxa"/>
          </w:tcPr>
          <w:p w:rsidR="00A6626C" w:rsidRPr="00F3169A" w:rsidRDefault="00A6626C" w:rsidP="00A6626C">
            <w:pPr>
              <w:rPr>
                <w:rFonts w:cstheme="minorHAnsi"/>
                <w:sz w:val="22"/>
                <w:szCs w:val="22"/>
              </w:rPr>
            </w:pPr>
            <w:r w:rsidRPr="00F3169A">
              <w:rPr>
                <w:rFonts w:cstheme="minorHAnsi"/>
                <w:sz w:val="22"/>
                <w:szCs w:val="22"/>
              </w:rPr>
              <w:t xml:space="preserve">The European Commission has classified D4 as a </w:t>
            </w:r>
            <w:proofErr w:type="spellStart"/>
            <w:r w:rsidRPr="00F3169A">
              <w:rPr>
                <w:rFonts w:cstheme="minorHAnsi"/>
                <w:sz w:val="22"/>
                <w:szCs w:val="22"/>
              </w:rPr>
              <w:t>repr</w:t>
            </w:r>
            <w:proofErr w:type="spellEnd"/>
            <w:r w:rsidRPr="00F3169A">
              <w:rPr>
                <w:rFonts w:cstheme="minorHAnsi"/>
                <w:sz w:val="22"/>
                <w:szCs w:val="22"/>
              </w:rPr>
              <w:t>.  2 (H361f) through the CLP regulation.</w:t>
            </w:r>
          </w:p>
        </w:tc>
        <w:tc>
          <w:tcPr>
            <w:tcW w:w="1309" w:type="dxa"/>
          </w:tcPr>
          <w:p w:rsidR="00A6626C" w:rsidRPr="00F3169A" w:rsidRDefault="00A6626C" w:rsidP="00A6626C">
            <w:pPr>
              <w:rPr>
                <w:rFonts w:cstheme="minorHAnsi"/>
                <w:sz w:val="22"/>
                <w:szCs w:val="22"/>
              </w:rPr>
            </w:pPr>
            <w:r w:rsidRPr="00F3169A">
              <w:rPr>
                <w:rFonts w:cstheme="minorHAnsi"/>
                <w:sz w:val="22"/>
                <w:szCs w:val="22"/>
              </w:rPr>
              <w:t>[5]</w:t>
            </w:r>
          </w:p>
        </w:tc>
      </w:tr>
      <w:tr w:rsidR="00A6626C" w:rsidRPr="00F3169A" w:rsidTr="0074747A">
        <w:tc>
          <w:tcPr>
            <w:tcW w:w="7088" w:type="dxa"/>
          </w:tcPr>
          <w:p w:rsidR="00A6626C" w:rsidRPr="00F3169A" w:rsidRDefault="00A6626C" w:rsidP="00A6626C">
            <w:pPr>
              <w:rPr>
                <w:rFonts w:cstheme="minorHAnsi"/>
                <w:sz w:val="22"/>
                <w:szCs w:val="22"/>
              </w:rPr>
            </w:pPr>
          </w:p>
        </w:tc>
        <w:tc>
          <w:tcPr>
            <w:tcW w:w="1309" w:type="dxa"/>
          </w:tcPr>
          <w:p w:rsidR="00A6626C" w:rsidRPr="00F3169A" w:rsidRDefault="00A6626C" w:rsidP="00A6626C">
            <w:pPr>
              <w:rPr>
                <w:rFonts w:cstheme="minorHAnsi"/>
                <w:sz w:val="22"/>
                <w:szCs w:val="22"/>
              </w:rPr>
            </w:pPr>
          </w:p>
        </w:tc>
      </w:tr>
      <w:tr w:rsidR="00A6626C" w:rsidRPr="00F3169A" w:rsidTr="0074747A">
        <w:tc>
          <w:tcPr>
            <w:tcW w:w="7088" w:type="dxa"/>
          </w:tcPr>
          <w:p w:rsidR="00A6626C" w:rsidRPr="00F3169A" w:rsidRDefault="00A6626C" w:rsidP="00B23A43">
            <w:pPr>
              <w:numPr>
                <w:ilvl w:val="0"/>
                <w:numId w:val="20"/>
              </w:numPr>
              <w:contextualSpacing/>
              <w:rPr>
                <w:rFonts w:cstheme="minorHAnsi"/>
                <w:sz w:val="22"/>
                <w:szCs w:val="22"/>
              </w:rPr>
            </w:pPr>
            <w:r w:rsidRPr="00F3169A">
              <w:rPr>
                <w:rFonts w:cstheme="minorHAnsi"/>
                <w:sz w:val="22"/>
                <w:szCs w:val="22"/>
              </w:rPr>
              <w:t>Neurotoxicity</w:t>
            </w:r>
          </w:p>
        </w:tc>
        <w:tc>
          <w:tcPr>
            <w:tcW w:w="1309" w:type="dxa"/>
          </w:tcPr>
          <w:p w:rsidR="00A6626C" w:rsidRPr="00F3169A" w:rsidRDefault="00A6626C" w:rsidP="00A6626C">
            <w:pPr>
              <w:ind w:left="360"/>
              <w:rPr>
                <w:rFonts w:cstheme="minorHAnsi"/>
                <w:sz w:val="22"/>
                <w:szCs w:val="22"/>
              </w:rPr>
            </w:pPr>
          </w:p>
        </w:tc>
      </w:tr>
      <w:tr w:rsidR="00A6626C" w:rsidRPr="00F3169A" w:rsidTr="0074747A">
        <w:tc>
          <w:tcPr>
            <w:tcW w:w="7088" w:type="dxa"/>
          </w:tcPr>
          <w:p w:rsidR="00A6626C" w:rsidRPr="00F3169A" w:rsidRDefault="00A6626C" w:rsidP="00A6626C">
            <w:pPr>
              <w:rPr>
                <w:rFonts w:cstheme="minorHAnsi"/>
                <w:sz w:val="22"/>
                <w:szCs w:val="22"/>
              </w:rPr>
            </w:pPr>
            <w:r w:rsidRPr="00F3169A">
              <w:rPr>
                <w:rFonts w:cstheme="minorHAnsi"/>
                <w:sz w:val="22"/>
                <w:szCs w:val="22"/>
              </w:rPr>
              <w:t xml:space="preserve">No data available </w:t>
            </w:r>
          </w:p>
        </w:tc>
        <w:tc>
          <w:tcPr>
            <w:tcW w:w="1309" w:type="dxa"/>
          </w:tcPr>
          <w:p w:rsidR="00A6626C" w:rsidRPr="00F3169A" w:rsidRDefault="00A6626C" w:rsidP="00A6626C">
            <w:pPr>
              <w:rPr>
                <w:rFonts w:cstheme="minorHAnsi"/>
                <w:sz w:val="22"/>
                <w:szCs w:val="22"/>
              </w:rPr>
            </w:pPr>
          </w:p>
        </w:tc>
      </w:tr>
      <w:tr w:rsidR="00A6626C" w:rsidRPr="00F3169A" w:rsidTr="0074747A">
        <w:tc>
          <w:tcPr>
            <w:tcW w:w="7088" w:type="dxa"/>
          </w:tcPr>
          <w:p w:rsidR="00A6626C" w:rsidRPr="00F3169A" w:rsidRDefault="00A6626C" w:rsidP="00A6626C">
            <w:pPr>
              <w:rPr>
                <w:rFonts w:cstheme="minorHAnsi"/>
                <w:sz w:val="22"/>
                <w:szCs w:val="22"/>
              </w:rPr>
            </w:pPr>
          </w:p>
        </w:tc>
        <w:tc>
          <w:tcPr>
            <w:tcW w:w="1309" w:type="dxa"/>
          </w:tcPr>
          <w:p w:rsidR="00A6626C" w:rsidRPr="00F3169A" w:rsidRDefault="00A6626C" w:rsidP="00A6626C">
            <w:pPr>
              <w:rPr>
                <w:rFonts w:cstheme="minorHAnsi"/>
                <w:sz w:val="22"/>
                <w:szCs w:val="22"/>
              </w:rPr>
            </w:pPr>
          </w:p>
        </w:tc>
      </w:tr>
      <w:tr w:rsidR="00A6626C" w:rsidRPr="00F3169A" w:rsidTr="0074747A">
        <w:tc>
          <w:tcPr>
            <w:tcW w:w="7088" w:type="dxa"/>
          </w:tcPr>
          <w:p w:rsidR="00A6626C" w:rsidRPr="00F3169A" w:rsidRDefault="00A6626C" w:rsidP="00B23A43">
            <w:pPr>
              <w:numPr>
                <w:ilvl w:val="0"/>
                <w:numId w:val="20"/>
              </w:numPr>
              <w:contextualSpacing/>
              <w:rPr>
                <w:rFonts w:cstheme="minorHAnsi"/>
                <w:sz w:val="22"/>
                <w:szCs w:val="22"/>
              </w:rPr>
            </w:pPr>
            <w:proofErr w:type="spellStart"/>
            <w:r w:rsidRPr="00F3169A">
              <w:rPr>
                <w:rFonts w:cstheme="minorHAnsi"/>
                <w:sz w:val="22"/>
                <w:szCs w:val="22"/>
              </w:rPr>
              <w:t>Immunotoxicity</w:t>
            </w:r>
            <w:proofErr w:type="spellEnd"/>
          </w:p>
        </w:tc>
        <w:tc>
          <w:tcPr>
            <w:tcW w:w="1309" w:type="dxa"/>
          </w:tcPr>
          <w:p w:rsidR="00A6626C" w:rsidRPr="00F3169A" w:rsidRDefault="00A6626C" w:rsidP="00A6626C">
            <w:pPr>
              <w:ind w:left="360"/>
              <w:rPr>
                <w:rFonts w:cstheme="minorHAnsi"/>
                <w:sz w:val="22"/>
                <w:szCs w:val="22"/>
              </w:rPr>
            </w:pPr>
          </w:p>
        </w:tc>
      </w:tr>
      <w:tr w:rsidR="00A6626C" w:rsidRPr="00F3169A" w:rsidTr="0074747A">
        <w:tc>
          <w:tcPr>
            <w:tcW w:w="7088" w:type="dxa"/>
          </w:tcPr>
          <w:p w:rsidR="00A6626C" w:rsidRPr="00F3169A" w:rsidRDefault="00A6626C" w:rsidP="00A6626C">
            <w:pPr>
              <w:rPr>
                <w:rFonts w:cstheme="minorHAnsi"/>
                <w:sz w:val="22"/>
                <w:szCs w:val="22"/>
              </w:rPr>
            </w:pPr>
            <w:r w:rsidRPr="00F3169A">
              <w:rPr>
                <w:rFonts w:cstheme="minorHAnsi"/>
                <w:sz w:val="22"/>
                <w:szCs w:val="22"/>
              </w:rPr>
              <w:t xml:space="preserve">No data available </w:t>
            </w:r>
          </w:p>
        </w:tc>
        <w:tc>
          <w:tcPr>
            <w:tcW w:w="1309" w:type="dxa"/>
          </w:tcPr>
          <w:p w:rsidR="00A6626C" w:rsidRPr="00F3169A" w:rsidRDefault="00A6626C" w:rsidP="00A6626C">
            <w:pPr>
              <w:rPr>
                <w:rFonts w:cstheme="minorHAnsi"/>
                <w:sz w:val="22"/>
                <w:szCs w:val="22"/>
              </w:rPr>
            </w:pPr>
          </w:p>
        </w:tc>
      </w:tr>
      <w:tr w:rsidR="00A6626C" w:rsidRPr="00F3169A" w:rsidTr="0074747A">
        <w:tc>
          <w:tcPr>
            <w:tcW w:w="7088" w:type="dxa"/>
          </w:tcPr>
          <w:p w:rsidR="00A6626C" w:rsidRPr="00F3169A" w:rsidRDefault="00A6626C" w:rsidP="00A6626C">
            <w:pPr>
              <w:contextualSpacing/>
              <w:rPr>
                <w:rFonts w:cstheme="minorHAnsi"/>
                <w:sz w:val="22"/>
                <w:szCs w:val="22"/>
              </w:rPr>
            </w:pPr>
          </w:p>
        </w:tc>
        <w:tc>
          <w:tcPr>
            <w:tcW w:w="1309" w:type="dxa"/>
          </w:tcPr>
          <w:p w:rsidR="00A6626C" w:rsidRPr="00F3169A" w:rsidRDefault="00A6626C" w:rsidP="00A6626C">
            <w:pPr>
              <w:contextualSpacing/>
              <w:rPr>
                <w:rFonts w:cstheme="minorHAnsi"/>
                <w:sz w:val="22"/>
                <w:szCs w:val="22"/>
              </w:rPr>
            </w:pPr>
          </w:p>
        </w:tc>
      </w:tr>
      <w:tr w:rsidR="00A6626C" w:rsidRPr="00F3169A" w:rsidTr="0074747A">
        <w:tc>
          <w:tcPr>
            <w:tcW w:w="7088" w:type="dxa"/>
          </w:tcPr>
          <w:p w:rsidR="00A6626C" w:rsidRPr="00F3169A" w:rsidRDefault="00A6626C" w:rsidP="00B23A43">
            <w:pPr>
              <w:numPr>
                <w:ilvl w:val="0"/>
                <w:numId w:val="20"/>
              </w:numPr>
              <w:contextualSpacing/>
              <w:rPr>
                <w:rFonts w:cstheme="minorHAnsi"/>
                <w:sz w:val="22"/>
                <w:szCs w:val="22"/>
              </w:rPr>
            </w:pPr>
            <w:r w:rsidRPr="00F3169A">
              <w:rPr>
                <w:rFonts w:cstheme="minorHAnsi"/>
                <w:sz w:val="22"/>
                <w:szCs w:val="22"/>
              </w:rPr>
              <w:t>Endocrine disruption</w:t>
            </w:r>
          </w:p>
        </w:tc>
        <w:tc>
          <w:tcPr>
            <w:tcW w:w="1309" w:type="dxa"/>
          </w:tcPr>
          <w:p w:rsidR="00A6626C" w:rsidRPr="00F3169A" w:rsidRDefault="00A6626C" w:rsidP="00A6626C">
            <w:pPr>
              <w:ind w:left="360"/>
              <w:rPr>
                <w:rFonts w:cstheme="minorHAnsi"/>
                <w:sz w:val="22"/>
                <w:szCs w:val="22"/>
              </w:rPr>
            </w:pPr>
          </w:p>
        </w:tc>
      </w:tr>
      <w:tr w:rsidR="00A6626C" w:rsidRPr="00F3169A" w:rsidTr="0074747A">
        <w:tc>
          <w:tcPr>
            <w:tcW w:w="7088" w:type="dxa"/>
          </w:tcPr>
          <w:p w:rsidR="00A6626C" w:rsidRPr="00F3169A" w:rsidRDefault="00A6626C" w:rsidP="00A6626C">
            <w:pPr>
              <w:rPr>
                <w:rFonts w:cstheme="minorHAnsi"/>
                <w:sz w:val="22"/>
                <w:szCs w:val="22"/>
              </w:rPr>
            </w:pPr>
            <w:r w:rsidRPr="00F3169A">
              <w:rPr>
                <w:rFonts w:cstheme="minorHAnsi"/>
                <w:sz w:val="22"/>
                <w:szCs w:val="22"/>
              </w:rPr>
              <w:t>No data available in the studies reviewed</w:t>
            </w:r>
          </w:p>
        </w:tc>
        <w:tc>
          <w:tcPr>
            <w:tcW w:w="1309" w:type="dxa"/>
          </w:tcPr>
          <w:p w:rsidR="00A6626C" w:rsidRPr="00F3169A" w:rsidRDefault="00A6626C" w:rsidP="00A6626C">
            <w:pPr>
              <w:rPr>
                <w:rFonts w:cstheme="minorHAnsi"/>
                <w:sz w:val="22"/>
                <w:szCs w:val="22"/>
              </w:rPr>
            </w:pPr>
          </w:p>
        </w:tc>
      </w:tr>
      <w:tr w:rsidR="00A6626C" w:rsidRPr="00F3169A" w:rsidTr="0074747A">
        <w:tc>
          <w:tcPr>
            <w:tcW w:w="7088" w:type="dxa"/>
          </w:tcPr>
          <w:p w:rsidR="00A6626C" w:rsidRPr="00F3169A" w:rsidRDefault="00A6626C" w:rsidP="00A6626C">
            <w:pPr>
              <w:rPr>
                <w:rFonts w:cstheme="minorHAnsi"/>
                <w:sz w:val="22"/>
                <w:szCs w:val="22"/>
              </w:rPr>
            </w:pPr>
          </w:p>
        </w:tc>
        <w:tc>
          <w:tcPr>
            <w:tcW w:w="1309" w:type="dxa"/>
          </w:tcPr>
          <w:p w:rsidR="00A6626C" w:rsidRPr="00F3169A" w:rsidRDefault="00A6626C" w:rsidP="00A6626C">
            <w:pPr>
              <w:rPr>
                <w:rFonts w:cstheme="minorHAnsi"/>
                <w:sz w:val="22"/>
                <w:szCs w:val="22"/>
              </w:rPr>
            </w:pPr>
          </w:p>
        </w:tc>
      </w:tr>
      <w:tr w:rsidR="00A6626C" w:rsidRPr="00F3169A" w:rsidTr="0074747A">
        <w:tc>
          <w:tcPr>
            <w:tcW w:w="7088" w:type="dxa"/>
          </w:tcPr>
          <w:p w:rsidR="00A6626C" w:rsidRPr="00F3169A" w:rsidRDefault="00A6626C" w:rsidP="00B23A43">
            <w:pPr>
              <w:numPr>
                <w:ilvl w:val="0"/>
                <w:numId w:val="20"/>
              </w:numPr>
              <w:contextualSpacing/>
              <w:rPr>
                <w:rFonts w:cstheme="minorHAnsi"/>
                <w:sz w:val="22"/>
                <w:szCs w:val="22"/>
              </w:rPr>
            </w:pPr>
            <w:r w:rsidRPr="00F3169A">
              <w:rPr>
                <w:rFonts w:cstheme="minorHAnsi"/>
                <w:sz w:val="22"/>
                <w:szCs w:val="22"/>
              </w:rPr>
              <w:t>Mode of action</w:t>
            </w:r>
          </w:p>
        </w:tc>
        <w:tc>
          <w:tcPr>
            <w:tcW w:w="1309" w:type="dxa"/>
          </w:tcPr>
          <w:p w:rsidR="00A6626C" w:rsidRPr="00F3169A" w:rsidRDefault="00A6626C" w:rsidP="00A6626C">
            <w:pPr>
              <w:ind w:left="360"/>
              <w:rPr>
                <w:rFonts w:cstheme="minorHAnsi"/>
                <w:sz w:val="22"/>
                <w:szCs w:val="22"/>
              </w:rPr>
            </w:pPr>
          </w:p>
        </w:tc>
      </w:tr>
      <w:tr w:rsidR="00A6626C" w:rsidRPr="00F3169A" w:rsidTr="0074747A">
        <w:tc>
          <w:tcPr>
            <w:tcW w:w="7088" w:type="dxa"/>
          </w:tcPr>
          <w:p w:rsidR="00A6626C" w:rsidRPr="00F3169A" w:rsidRDefault="00A6626C" w:rsidP="00A6626C">
            <w:pPr>
              <w:rPr>
                <w:rFonts w:cstheme="minorHAnsi"/>
                <w:sz w:val="22"/>
                <w:szCs w:val="22"/>
              </w:rPr>
            </w:pPr>
            <w:r w:rsidRPr="00F3169A">
              <w:rPr>
                <w:rFonts w:cstheme="minorHAnsi"/>
                <w:sz w:val="22"/>
                <w:szCs w:val="22"/>
              </w:rPr>
              <w:t xml:space="preserve">No data available </w:t>
            </w:r>
          </w:p>
        </w:tc>
        <w:tc>
          <w:tcPr>
            <w:tcW w:w="1309" w:type="dxa"/>
          </w:tcPr>
          <w:p w:rsidR="00A6626C" w:rsidRPr="00F3169A" w:rsidRDefault="00A6626C" w:rsidP="00A6626C">
            <w:pPr>
              <w:rPr>
                <w:rFonts w:cstheme="minorHAnsi"/>
                <w:sz w:val="22"/>
                <w:szCs w:val="22"/>
              </w:rPr>
            </w:pPr>
          </w:p>
        </w:tc>
      </w:tr>
      <w:tr w:rsidR="00A6626C" w:rsidRPr="00F3169A" w:rsidTr="0074747A">
        <w:tc>
          <w:tcPr>
            <w:tcW w:w="7088" w:type="dxa"/>
          </w:tcPr>
          <w:p w:rsidR="00A6626C" w:rsidRPr="00F3169A" w:rsidRDefault="00A6626C" w:rsidP="00A6626C">
            <w:pPr>
              <w:rPr>
                <w:rFonts w:cstheme="minorHAnsi"/>
                <w:sz w:val="22"/>
                <w:szCs w:val="22"/>
              </w:rPr>
            </w:pPr>
          </w:p>
        </w:tc>
        <w:tc>
          <w:tcPr>
            <w:tcW w:w="1309" w:type="dxa"/>
          </w:tcPr>
          <w:p w:rsidR="00A6626C" w:rsidRPr="00F3169A" w:rsidRDefault="00A6626C" w:rsidP="00A6626C">
            <w:pPr>
              <w:rPr>
                <w:rFonts w:cstheme="minorHAnsi"/>
                <w:sz w:val="22"/>
                <w:szCs w:val="22"/>
              </w:rPr>
            </w:pPr>
          </w:p>
        </w:tc>
      </w:tr>
      <w:tr w:rsidR="00A6626C" w:rsidRPr="00F3169A" w:rsidTr="0074747A">
        <w:tc>
          <w:tcPr>
            <w:tcW w:w="7088" w:type="dxa"/>
          </w:tcPr>
          <w:p w:rsidR="00A6626C" w:rsidRPr="00F3169A" w:rsidRDefault="00A6626C" w:rsidP="00B23A43">
            <w:pPr>
              <w:numPr>
                <w:ilvl w:val="0"/>
                <w:numId w:val="20"/>
              </w:numPr>
              <w:contextualSpacing/>
              <w:rPr>
                <w:rFonts w:cstheme="minorHAnsi"/>
                <w:sz w:val="22"/>
                <w:szCs w:val="22"/>
              </w:rPr>
            </w:pPr>
            <w:r w:rsidRPr="00F3169A">
              <w:rPr>
                <w:rFonts w:cstheme="minorHAnsi"/>
                <w:sz w:val="22"/>
                <w:szCs w:val="22"/>
              </w:rPr>
              <w:t>Acceptable Exposure levels</w:t>
            </w:r>
          </w:p>
        </w:tc>
        <w:tc>
          <w:tcPr>
            <w:tcW w:w="1309" w:type="dxa"/>
          </w:tcPr>
          <w:p w:rsidR="00A6626C" w:rsidRPr="00F3169A" w:rsidRDefault="00A6626C" w:rsidP="00A6626C">
            <w:pPr>
              <w:ind w:left="360"/>
              <w:rPr>
                <w:rFonts w:cstheme="minorHAnsi"/>
                <w:sz w:val="22"/>
                <w:szCs w:val="22"/>
              </w:rPr>
            </w:pPr>
          </w:p>
        </w:tc>
      </w:tr>
      <w:tr w:rsidR="00A6626C" w:rsidRPr="00F3169A" w:rsidTr="0074747A">
        <w:trPr>
          <w:trHeight w:val="3289"/>
        </w:trPr>
        <w:tc>
          <w:tcPr>
            <w:tcW w:w="7088" w:type="dxa"/>
          </w:tcPr>
          <w:p w:rsidR="00A6626C" w:rsidRPr="00F3169A" w:rsidRDefault="00A6626C" w:rsidP="00A6626C">
            <w:pPr>
              <w:rPr>
                <w:rFonts w:cstheme="minorHAnsi"/>
                <w:sz w:val="22"/>
                <w:szCs w:val="22"/>
              </w:rPr>
            </w:pPr>
            <w:r w:rsidRPr="00F3169A">
              <w:rPr>
                <w:rFonts w:cstheme="minorHAnsi"/>
                <w:sz w:val="22"/>
                <w:szCs w:val="22"/>
              </w:rPr>
              <w:lastRenderedPageBreak/>
              <w:t>Although the focus of the assessment by the European Commission was inhalation, the Danish</w:t>
            </w:r>
          </w:p>
          <w:p w:rsidR="00A6626C" w:rsidRPr="00F3169A" w:rsidRDefault="00A6626C" w:rsidP="00A6626C">
            <w:pPr>
              <w:rPr>
                <w:rFonts w:cstheme="minorHAnsi"/>
                <w:sz w:val="22"/>
                <w:szCs w:val="22"/>
              </w:rPr>
            </w:pPr>
            <w:r w:rsidRPr="00F3169A">
              <w:rPr>
                <w:rFonts w:cstheme="minorHAnsi"/>
                <w:sz w:val="22"/>
                <w:szCs w:val="22"/>
              </w:rPr>
              <w:t>EPA assessment did not distinguish between exposure routes. Thus, it is considered prudent to</w:t>
            </w:r>
          </w:p>
          <w:p w:rsidR="00A6626C" w:rsidRPr="00F3169A" w:rsidRDefault="00A6626C" w:rsidP="00A6626C">
            <w:pPr>
              <w:rPr>
                <w:rFonts w:cstheme="minorHAnsi"/>
                <w:sz w:val="22"/>
                <w:szCs w:val="22"/>
              </w:rPr>
            </w:pPr>
            <w:r w:rsidRPr="00F3169A">
              <w:rPr>
                <w:rFonts w:cstheme="minorHAnsi"/>
                <w:sz w:val="22"/>
                <w:szCs w:val="22"/>
              </w:rPr>
              <w:t>establish a critical effect level for oral exposure, as a limited amount of oral toxicity data was</w:t>
            </w:r>
          </w:p>
          <w:p w:rsidR="00A6626C" w:rsidRPr="00F3169A" w:rsidRDefault="00A6626C" w:rsidP="00A6626C">
            <w:pPr>
              <w:rPr>
                <w:rFonts w:cstheme="minorHAnsi"/>
                <w:sz w:val="22"/>
                <w:szCs w:val="22"/>
              </w:rPr>
            </w:pPr>
            <w:proofErr w:type="gramStart"/>
            <w:r w:rsidRPr="00F3169A">
              <w:rPr>
                <w:rFonts w:cstheme="minorHAnsi"/>
                <w:sz w:val="22"/>
                <w:szCs w:val="22"/>
              </w:rPr>
              <w:t>available</w:t>
            </w:r>
            <w:proofErr w:type="gramEnd"/>
            <w:r w:rsidRPr="00F3169A">
              <w:rPr>
                <w:rFonts w:cstheme="minorHAnsi"/>
                <w:sz w:val="22"/>
                <w:szCs w:val="22"/>
              </w:rPr>
              <w:t>. As stated above, the critical effect level for repeated-dose toxicity is considered to be</w:t>
            </w:r>
          </w:p>
          <w:p w:rsidR="00A6626C" w:rsidRPr="00F3169A" w:rsidRDefault="00A6626C" w:rsidP="00A6626C">
            <w:pPr>
              <w:rPr>
                <w:rFonts w:cstheme="minorHAnsi"/>
                <w:sz w:val="22"/>
                <w:szCs w:val="22"/>
              </w:rPr>
            </w:pPr>
            <w:r w:rsidRPr="00F3169A">
              <w:rPr>
                <w:rFonts w:cstheme="minorHAnsi"/>
                <w:sz w:val="22"/>
                <w:szCs w:val="22"/>
              </w:rPr>
              <w:t>100 mg/kg-</w:t>
            </w:r>
            <w:proofErr w:type="spellStart"/>
            <w:r w:rsidRPr="00F3169A">
              <w:rPr>
                <w:rFonts w:cstheme="minorHAnsi"/>
                <w:sz w:val="22"/>
                <w:szCs w:val="22"/>
              </w:rPr>
              <w:t>bw</w:t>
            </w:r>
            <w:proofErr w:type="spellEnd"/>
            <w:r w:rsidRPr="00F3169A">
              <w:rPr>
                <w:rFonts w:cstheme="minorHAnsi"/>
                <w:sz w:val="22"/>
                <w:szCs w:val="22"/>
              </w:rPr>
              <w:t xml:space="preserve">/day via the oral route. This is based on decreased serum </w:t>
            </w:r>
            <w:proofErr w:type="spellStart"/>
            <w:r w:rsidRPr="00F3169A">
              <w:rPr>
                <w:rFonts w:cstheme="minorHAnsi"/>
                <w:sz w:val="22"/>
                <w:szCs w:val="22"/>
              </w:rPr>
              <w:t>estradiol</w:t>
            </w:r>
            <w:proofErr w:type="spellEnd"/>
            <w:r w:rsidRPr="00F3169A">
              <w:rPr>
                <w:rFonts w:cstheme="minorHAnsi"/>
                <w:sz w:val="22"/>
                <w:szCs w:val="22"/>
              </w:rPr>
              <w:t xml:space="preserve"> in the 7-day</w:t>
            </w:r>
          </w:p>
          <w:p w:rsidR="00A6626C" w:rsidRPr="00F3169A" w:rsidRDefault="00A6626C" w:rsidP="00A6626C">
            <w:pPr>
              <w:rPr>
                <w:rFonts w:cstheme="minorHAnsi"/>
                <w:sz w:val="22"/>
                <w:szCs w:val="22"/>
              </w:rPr>
            </w:pPr>
            <w:r w:rsidRPr="00F3169A">
              <w:rPr>
                <w:rFonts w:cstheme="minorHAnsi"/>
                <w:sz w:val="22"/>
                <w:szCs w:val="22"/>
              </w:rPr>
              <w:t xml:space="preserve">mouse studies and decreased body weights and relative liver weights in </w:t>
            </w:r>
            <w:proofErr w:type="spellStart"/>
            <w:r w:rsidRPr="00F3169A">
              <w:rPr>
                <w:rFonts w:cstheme="minorHAnsi"/>
                <w:sz w:val="22"/>
                <w:szCs w:val="22"/>
              </w:rPr>
              <w:t>fetuses</w:t>
            </w:r>
            <w:proofErr w:type="spellEnd"/>
            <w:r w:rsidRPr="00F3169A">
              <w:rPr>
                <w:rFonts w:cstheme="minorHAnsi"/>
                <w:sz w:val="22"/>
                <w:szCs w:val="22"/>
              </w:rPr>
              <w:t xml:space="preserve"> in 8-day rat</w:t>
            </w:r>
          </w:p>
          <w:p w:rsidR="00A6626C" w:rsidRPr="00F3169A" w:rsidRDefault="00A6626C" w:rsidP="00A6626C">
            <w:pPr>
              <w:rPr>
                <w:rFonts w:cstheme="minorHAnsi"/>
                <w:sz w:val="22"/>
                <w:szCs w:val="22"/>
              </w:rPr>
            </w:pPr>
            <w:proofErr w:type="gramStart"/>
            <w:r w:rsidRPr="00F3169A">
              <w:rPr>
                <w:rFonts w:cstheme="minorHAnsi"/>
                <w:sz w:val="22"/>
                <w:szCs w:val="22"/>
              </w:rPr>
              <w:t>studies</w:t>
            </w:r>
            <w:proofErr w:type="gramEnd"/>
            <w:r w:rsidRPr="00F3169A">
              <w:rPr>
                <w:rFonts w:cstheme="minorHAnsi"/>
                <w:sz w:val="22"/>
                <w:szCs w:val="22"/>
              </w:rPr>
              <w:t xml:space="preserve"> (D4 administered to pregnant females).</w:t>
            </w:r>
          </w:p>
        </w:tc>
        <w:tc>
          <w:tcPr>
            <w:tcW w:w="1309" w:type="dxa"/>
          </w:tcPr>
          <w:p w:rsidR="00A6626C" w:rsidRPr="00F3169A" w:rsidRDefault="00A6626C" w:rsidP="00A6626C">
            <w:pPr>
              <w:rPr>
                <w:rFonts w:cstheme="minorHAnsi"/>
                <w:sz w:val="22"/>
                <w:szCs w:val="22"/>
              </w:rPr>
            </w:pPr>
            <w:r w:rsidRPr="00F3169A">
              <w:rPr>
                <w:rFonts w:cstheme="minorHAnsi"/>
                <w:sz w:val="22"/>
                <w:szCs w:val="22"/>
              </w:rPr>
              <w:t>[1]</w:t>
            </w:r>
          </w:p>
        </w:tc>
      </w:tr>
      <w:tr w:rsidR="00A6626C" w:rsidRPr="00F3169A" w:rsidTr="0074747A">
        <w:trPr>
          <w:trHeight w:val="2530"/>
        </w:trPr>
        <w:tc>
          <w:tcPr>
            <w:tcW w:w="7088" w:type="dxa"/>
          </w:tcPr>
          <w:p w:rsidR="00A6626C" w:rsidRPr="00F3169A" w:rsidRDefault="00A6626C" w:rsidP="00A6626C">
            <w:pPr>
              <w:rPr>
                <w:rFonts w:cstheme="minorHAnsi"/>
                <w:sz w:val="22"/>
                <w:szCs w:val="22"/>
              </w:rPr>
            </w:pPr>
            <w:r w:rsidRPr="00F3169A">
              <w:rPr>
                <w:rFonts w:cstheme="minorHAnsi"/>
                <w:sz w:val="22"/>
                <w:szCs w:val="22"/>
              </w:rPr>
              <w:t>Comparison of the critical effect dose level for repeated dosing via the oral route</w:t>
            </w:r>
          </w:p>
          <w:p w:rsidR="00A6626C" w:rsidRPr="00F3169A" w:rsidRDefault="00A6626C" w:rsidP="00A6626C">
            <w:pPr>
              <w:rPr>
                <w:rFonts w:cstheme="minorHAnsi"/>
                <w:sz w:val="22"/>
                <w:szCs w:val="22"/>
              </w:rPr>
            </w:pPr>
            <w:r w:rsidRPr="00F3169A">
              <w:rPr>
                <w:rFonts w:cstheme="minorHAnsi"/>
                <w:sz w:val="22"/>
                <w:szCs w:val="22"/>
              </w:rPr>
              <w:t>(100 mg/kg-</w:t>
            </w:r>
            <w:proofErr w:type="spellStart"/>
            <w:r w:rsidRPr="00F3169A">
              <w:rPr>
                <w:rFonts w:cstheme="minorHAnsi"/>
                <w:sz w:val="22"/>
                <w:szCs w:val="22"/>
              </w:rPr>
              <w:t>bw</w:t>
            </w:r>
            <w:proofErr w:type="spellEnd"/>
            <w:r w:rsidRPr="00F3169A">
              <w:rPr>
                <w:rFonts w:cstheme="minorHAnsi"/>
                <w:sz w:val="22"/>
                <w:szCs w:val="22"/>
              </w:rPr>
              <w:t>/day) and the upper-bounding estimate of daily intake of</w:t>
            </w:r>
          </w:p>
          <w:p w:rsidR="00A6626C" w:rsidRPr="00F3169A" w:rsidRDefault="00A6626C" w:rsidP="00A6626C">
            <w:pPr>
              <w:rPr>
                <w:rFonts w:cstheme="minorHAnsi"/>
                <w:sz w:val="22"/>
                <w:szCs w:val="22"/>
              </w:rPr>
            </w:pPr>
            <w:proofErr w:type="spellStart"/>
            <w:proofErr w:type="gramStart"/>
            <w:r w:rsidRPr="00F3169A">
              <w:rPr>
                <w:rFonts w:cstheme="minorHAnsi"/>
                <w:sz w:val="22"/>
                <w:szCs w:val="22"/>
              </w:rPr>
              <w:t>octamethylcyclotetrasiloxane</w:t>
            </w:r>
            <w:proofErr w:type="spellEnd"/>
            <w:proofErr w:type="gramEnd"/>
            <w:r w:rsidRPr="00F3169A">
              <w:rPr>
                <w:rFonts w:cstheme="minorHAnsi"/>
                <w:sz w:val="22"/>
                <w:szCs w:val="22"/>
              </w:rPr>
              <w:t xml:space="preserve"> by the general population in Canada results in a margin of exposure of approximately 5800. This is based on adjusting the inhalation contribution to daily intake by an inhalation absorption value of 12%, resulting in a systemic exposure </w:t>
            </w:r>
            <w:proofErr w:type="gramStart"/>
            <w:r w:rsidRPr="00F3169A">
              <w:rPr>
                <w:rFonts w:cstheme="minorHAnsi"/>
                <w:sz w:val="22"/>
                <w:szCs w:val="22"/>
              </w:rPr>
              <w:t xml:space="preserve">of 17.3 </w:t>
            </w:r>
            <w:proofErr w:type="spellStart"/>
            <w:r w:rsidRPr="00F3169A">
              <w:rPr>
                <w:rFonts w:cstheme="minorHAnsi"/>
                <w:sz w:val="22"/>
                <w:szCs w:val="22"/>
              </w:rPr>
              <w:t>μg/kg-bw/day</w:t>
            </w:r>
            <w:proofErr w:type="spellEnd"/>
            <w:proofErr w:type="gramEnd"/>
            <w:r w:rsidRPr="00F3169A">
              <w:rPr>
                <w:rFonts w:cstheme="minorHAnsi"/>
                <w:sz w:val="22"/>
                <w:szCs w:val="22"/>
              </w:rPr>
              <w:t>.</w:t>
            </w:r>
          </w:p>
        </w:tc>
        <w:tc>
          <w:tcPr>
            <w:tcW w:w="1309" w:type="dxa"/>
          </w:tcPr>
          <w:p w:rsidR="00A6626C" w:rsidRPr="00F3169A" w:rsidRDefault="00A6626C" w:rsidP="00A6626C">
            <w:pPr>
              <w:rPr>
                <w:rFonts w:cstheme="minorHAnsi"/>
                <w:sz w:val="22"/>
                <w:szCs w:val="22"/>
              </w:rPr>
            </w:pPr>
            <w:r w:rsidRPr="00F3169A">
              <w:rPr>
                <w:rFonts w:cstheme="minorHAnsi"/>
                <w:sz w:val="22"/>
                <w:szCs w:val="22"/>
              </w:rPr>
              <w:t>[1]</w:t>
            </w:r>
          </w:p>
        </w:tc>
      </w:tr>
    </w:tbl>
    <w:p w:rsidR="00A6626C" w:rsidRPr="00F3169A" w:rsidRDefault="00A6626C" w:rsidP="00A6626C">
      <w:pPr>
        <w:ind w:left="360"/>
        <w:rPr>
          <w:rFonts w:cstheme="minorHAnsi"/>
          <w:sz w:val="22"/>
          <w:szCs w:val="22"/>
        </w:rPr>
      </w:pP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27" w:name="_Toc384565911"/>
      <w:r w:rsidRPr="00F3169A">
        <w:rPr>
          <w:rFonts w:asciiTheme="majorHAnsi" w:eastAsiaTheme="majorEastAsia" w:hAnsiTheme="majorHAnsi" w:cstheme="majorBidi"/>
          <w:b/>
          <w:bCs/>
          <w:sz w:val="22"/>
          <w:szCs w:val="22"/>
        </w:rPr>
        <w:t>Environmental hazard assessment</w:t>
      </w:r>
      <w:bookmarkEnd w:id="127"/>
    </w:p>
    <w:p w:rsidR="00A6626C" w:rsidRPr="00F3169A" w:rsidRDefault="00A6626C" w:rsidP="00A6626C">
      <w:pPr>
        <w:rPr>
          <w:rFonts w:cstheme="minorHAnsi"/>
          <w:sz w:val="22"/>
          <w:szCs w:val="22"/>
          <w:u w:val="single"/>
        </w:rPr>
      </w:pPr>
      <w:r w:rsidRPr="00F3169A">
        <w:rPr>
          <w:rFonts w:cstheme="minorHAnsi"/>
          <w:sz w:val="22"/>
          <w:szCs w:val="22"/>
          <w:u w:val="single"/>
        </w:rPr>
        <w:t>Aquatic compartment (including sediment)</w:t>
      </w:r>
    </w:p>
    <w:p w:rsidR="00A6626C" w:rsidRPr="00F3169A" w:rsidRDefault="00A6626C" w:rsidP="00A6626C">
      <w:pPr>
        <w:spacing w:before="120"/>
        <w:rPr>
          <w:rFonts w:cstheme="minorHAnsi"/>
          <w:sz w:val="22"/>
          <w:szCs w:val="22"/>
        </w:rPr>
      </w:pPr>
      <w:r w:rsidRPr="00F3169A">
        <w:rPr>
          <w:rFonts w:cstheme="minorHAnsi"/>
          <w:sz w:val="22"/>
          <w:szCs w:val="22"/>
        </w:rPr>
        <w:t>The European Commission has classified D4 as a Hazardous to the aquatic environment (Aquatic Chronic 4) [1].</w:t>
      </w:r>
    </w:p>
    <w:p w:rsidR="00A6626C" w:rsidRPr="00F3169A" w:rsidRDefault="00A6626C" w:rsidP="00A6626C">
      <w:pPr>
        <w:spacing w:before="120"/>
        <w:rPr>
          <w:rFonts w:cstheme="minorHAnsi"/>
          <w:sz w:val="22"/>
          <w:szCs w:val="22"/>
        </w:rPr>
      </w:pPr>
      <w:r w:rsidRPr="00F3169A">
        <w:rPr>
          <w:rFonts w:cstheme="minorHAnsi"/>
          <w:sz w:val="22"/>
          <w:szCs w:val="22"/>
        </w:rPr>
        <w:t xml:space="preserve">A short term 96-hour LC50 of &gt;22 µg/L has been determined for the effects of the test substance on mortality of </w:t>
      </w:r>
      <w:proofErr w:type="spellStart"/>
      <w:r w:rsidRPr="00F3169A">
        <w:rPr>
          <w:rFonts w:cstheme="minorHAnsi"/>
          <w:sz w:val="22"/>
          <w:szCs w:val="22"/>
        </w:rPr>
        <w:t>Oncorhynchus</w:t>
      </w:r>
      <w:proofErr w:type="spellEnd"/>
      <w:r w:rsidRPr="00F3169A">
        <w:rPr>
          <w:rFonts w:cstheme="minorHAnsi"/>
          <w:sz w:val="22"/>
          <w:szCs w:val="22"/>
        </w:rPr>
        <w:t xml:space="preserve"> </w:t>
      </w:r>
      <w:proofErr w:type="spellStart"/>
      <w:r w:rsidRPr="00F3169A">
        <w:rPr>
          <w:rFonts w:cstheme="minorHAnsi"/>
          <w:sz w:val="22"/>
          <w:szCs w:val="22"/>
        </w:rPr>
        <w:t>mykiss</w:t>
      </w:r>
      <w:proofErr w:type="spellEnd"/>
      <w:r w:rsidRPr="00F3169A">
        <w:rPr>
          <w:rFonts w:cstheme="minorHAnsi"/>
          <w:sz w:val="22"/>
          <w:szCs w:val="22"/>
        </w:rPr>
        <w:t xml:space="preserve">. A NOEC of ≥22 µg/L has been determined in the same test. 14-day LC50 and NOEC values reported in the test were 10 and ≤4.4 µg/L respectively. However the NOEC can be concluded to be </w:t>
      </w:r>
      <w:proofErr w:type="gramStart"/>
      <w:r w:rsidRPr="00F3169A">
        <w:rPr>
          <w:rFonts w:cstheme="minorHAnsi"/>
          <w:sz w:val="22"/>
          <w:szCs w:val="22"/>
        </w:rPr>
        <w:t>4.4 µg/L</w:t>
      </w:r>
      <w:proofErr w:type="gramEnd"/>
      <w:r w:rsidRPr="00F3169A">
        <w:rPr>
          <w:rFonts w:cstheme="minorHAnsi"/>
          <w:sz w:val="22"/>
          <w:szCs w:val="22"/>
        </w:rPr>
        <w:t xml:space="preserve"> because mortality effects at this loading level, the lowest loading level and in the control were equal [12].</w:t>
      </w:r>
    </w:p>
    <w:p w:rsidR="00A6626C" w:rsidRPr="00F3169A" w:rsidRDefault="00A6626C" w:rsidP="00A6626C">
      <w:pPr>
        <w:spacing w:before="120"/>
        <w:rPr>
          <w:rFonts w:cstheme="minorHAnsi"/>
          <w:sz w:val="22"/>
          <w:szCs w:val="22"/>
        </w:rPr>
      </w:pPr>
      <w:r w:rsidRPr="00F3169A">
        <w:rPr>
          <w:rFonts w:cstheme="minorHAnsi"/>
          <w:sz w:val="22"/>
          <w:szCs w:val="22"/>
        </w:rPr>
        <w:t xml:space="preserve">A long-term NOEC for water exposure of fish is ≥4.4 </w:t>
      </w:r>
      <w:proofErr w:type="spellStart"/>
      <w:r w:rsidRPr="00F3169A">
        <w:rPr>
          <w:rFonts w:cstheme="minorHAnsi"/>
          <w:sz w:val="22"/>
          <w:szCs w:val="22"/>
        </w:rPr>
        <w:t>μg</w:t>
      </w:r>
      <w:proofErr w:type="spellEnd"/>
      <w:r w:rsidRPr="00F3169A">
        <w:rPr>
          <w:rFonts w:cstheme="minorHAnsi"/>
          <w:sz w:val="22"/>
          <w:szCs w:val="22"/>
        </w:rPr>
        <w:t>/</w:t>
      </w:r>
      <w:r w:rsidR="007452BF">
        <w:rPr>
          <w:rFonts w:cstheme="minorHAnsi"/>
          <w:sz w:val="22"/>
          <w:szCs w:val="22"/>
        </w:rPr>
        <w:t>L</w:t>
      </w:r>
      <w:r w:rsidR="007452BF" w:rsidRPr="00F3169A">
        <w:rPr>
          <w:rFonts w:cstheme="minorHAnsi"/>
          <w:sz w:val="22"/>
          <w:szCs w:val="22"/>
        </w:rPr>
        <w:t xml:space="preserve"> </w:t>
      </w:r>
      <w:r w:rsidRPr="00F3169A">
        <w:rPr>
          <w:rFonts w:cstheme="minorHAnsi"/>
          <w:sz w:val="22"/>
          <w:szCs w:val="22"/>
        </w:rPr>
        <w:t xml:space="preserve">from a long-term (93-day) toxicity study with </w:t>
      </w:r>
      <w:proofErr w:type="spellStart"/>
      <w:r w:rsidRPr="00F3169A">
        <w:rPr>
          <w:rFonts w:cstheme="minorHAnsi"/>
          <w:iCs/>
          <w:sz w:val="22"/>
          <w:szCs w:val="22"/>
        </w:rPr>
        <w:t>Oncorhynchus</w:t>
      </w:r>
      <w:proofErr w:type="spellEnd"/>
      <w:r w:rsidRPr="00F3169A">
        <w:rPr>
          <w:rFonts w:cstheme="minorHAnsi"/>
          <w:iCs/>
          <w:sz w:val="22"/>
          <w:szCs w:val="22"/>
        </w:rPr>
        <w:t xml:space="preserve"> </w:t>
      </w:r>
      <w:proofErr w:type="spellStart"/>
      <w:r w:rsidRPr="00F3169A">
        <w:rPr>
          <w:rFonts w:cstheme="minorHAnsi"/>
          <w:iCs/>
          <w:sz w:val="22"/>
          <w:szCs w:val="22"/>
        </w:rPr>
        <w:t>mykiss</w:t>
      </w:r>
      <w:proofErr w:type="spellEnd"/>
      <w:r w:rsidRPr="00F3169A">
        <w:rPr>
          <w:rFonts w:cstheme="minorHAnsi"/>
          <w:i/>
          <w:iCs/>
          <w:sz w:val="22"/>
          <w:szCs w:val="22"/>
        </w:rPr>
        <w:t xml:space="preserve"> </w:t>
      </w:r>
      <w:r w:rsidRPr="00F3169A">
        <w:rPr>
          <w:rFonts w:cstheme="minorHAnsi"/>
          <w:sz w:val="22"/>
          <w:szCs w:val="22"/>
        </w:rPr>
        <w:t xml:space="preserve">(this was the highest concentration tested in the study and no adverse effects were observed). However, a 14-day NOEC with the same species also gave a NOEC </w:t>
      </w:r>
      <w:proofErr w:type="gramStart"/>
      <w:r w:rsidRPr="00F3169A">
        <w:rPr>
          <w:rFonts w:cstheme="minorHAnsi"/>
          <w:sz w:val="22"/>
          <w:szCs w:val="22"/>
        </w:rPr>
        <w:t xml:space="preserve">of 4.4 </w:t>
      </w:r>
      <w:proofErr w:type="spellStart"/>
      <w:r w:rsidRPr="00F3169A">
        <w:rPr>
          <w:rFonts w:cstheme="minorHAnsi"/>
          <w:sz w:val="22"/>
          <w:szCs w:val="22"/>
        </w:rPr>
        <w:t>μg</w:t>
      </w:r>
      <w:proofErr w:type="spellEnd"/>
      <w:r w:rsidRPr="00F3169A">
        <w:rPr>
          <w:rFonts w:cstheme="minorHAnsi"/>
          <w:sz w:val="22"/>
          <w:szCs w:val="22"/>
        </w:rPr>
        <w:t>/</w:t>
      </w:r>
      <w:r w:rsidR="007452BF">
        <w:rPr>
          <w:rFonts w:cstheme="minorHAnsi"/>
          <w:sz w:val="22"/>
          <w:szCs w:val="22"/>
        </w:rPr>
        <w:t>L</w:t>
      </w:r>
      <w:proofErr w:type="gramEnd"/>
      <w:r w:rsidRPr="00F3169A">
        <w:rPr>
          <w:rFonts w:cstheme="minorHAnsi"/>
          <w:sz w:val="22"/>
          <w:szCs w:val="22"/>
        </w:rPr>
        <w:t xml:space="preserve">: although normally considered to be a prolonged acute toxicity test, this is consistent with the limit NOEC obtained in the 93-day fish early life stage study and so the overall NOEC for fish is assumed to be around 4.4 </w:t>
      </w:r>
      <w:proofErr w:type="spellStart"/>
      <w:r w:rsidRPr="00F3169A">
        <w:rPr>
          <w:rFonts w:cstheme="minorHAnsi"/>
          <w:sz w:val="22"/>
          <w:szCs w:val="22"/>
        </w:rPr>
        <w:t>μg</w:t>
      </w:r>
      <w:proofErr w:type="spellEnd"/>
      <w:r w:rsidRPr="00F3169A">
        <w:rPr>
          <w:rFonts w:cstheme="minorHAnsi"/>
          <w:sz w:val="22"/>
          <w:szCs w:val="22"/>
        </w:rPr>
        <w:t>/</w:t>
      </w:r>
      <w:r w:rsidR="007452BF">
        <w:rPr>
          <w:rFonts w:cstheme="minorHAnsi"/>
          <w:sz w:val="22"/>
          <w:szCs w:val="22"/>
        </w:rPr>
        <w:t>L</w:t>
      </w:r>
      <w:r w:rsidRPr="00F3169A">
        <w:rPr>
          <w:rFonts w:cstheme="minorHAnsi"/>
          <w:sz w:val="22"/>
          <w:szCs w:val="22"/>
        </w:rPr>
        <w:t>. It is noted that this substance has effects on mammalian reproduction (see below), and no data are available to determine whether it affects fish reproduction [12].</w:t>
      </w:r>
    </w:p>
    <w:p w:rsidR="00A6626C" w:rsidRPr="00F3169A" w:rsidRDefault="00A6626C" w:rsidP="00A6626C">
      <w:pPr>
        <w:spacing w:before="120"/>
        <w:rPr>
          <w:rFonts w:cstheme="minorHAnsi"/>
          <w:sz w:val="22"/>
          <w:szCs w:val="22"/>
        </w:rPr>
      </w:pPr>
      <w:r w:rsidRPr="00F3169A">
        <w:rPr>
          <w:rFonts w:cstheme="minorHAnsi"/>
          <w:sz w:val="22"/>
          <w:szCs w:val="22"/>
        </w:rPr>
        <w:t xml:space="preserve">D4 is not toxic to aquatic invertebrates when they are exposed for short durations up to 96 hours at concentrations up to the water solubility limit. Following longer exposure toxicity is apparent and the long-term (21-day) NOEC for </w:t>
      </w:r>
      <w:r w:rsidRPr="00F3169A">
        <w:rPr>
          <w:rFonts w:cstheme="minorHAnsi"/>
          <w:i/>
          <w:iCs/>
          <w:sz w:val="22"/>
          <w:szCs w:val="22"/>
        </w:rPr>
        <w:t xml:space="preserve">Daphnia magna </w:t>
      </w:r>
      <w:r w:rsidRPr="00F3169A">
        <w:rPr>
          <w:rFonts w:cstheme="minorHAnsi"/>
          <w:sz w:val="22"/>
          <w:szCs w:val="22"/>
        </w:rPr>
        <w:t xml:space="preserve">is 7.9 </w:t>
      </w:r>
      <w:proofErr w:type="spellStart"/>
      <w:r w:rsidRPr="00F3169A">
        <w:rPr>
          <w:rFonts w:cstheme="minorHAnsi"/>
          <w:sz w:val="22"/>
          <w:szCs w:val="22"/>
        </w:rPr>
        <w:t>μg</w:t>
      </w:r>
      <w:proofErr w:type="spellEnd"/>
      <w:r w:rsidRPr="00F3169A">
        <w:rPr>
          <w:rFonts w:cstheme="minorHAnsi"/>
          <w:sz w:val="22"/>
          <w:szCs w:val="22"/>
        </w:rPr>
        <w:t>/</w:t>
      </w:r>
      <w:r w:rsidR="007452BF">
        <w:rPr>
          <w:rFonts w:cstheme="minorHAnsi"/>
          <w:sz w:val="22"/>
          <w:szCs w:val="22"/>
        </w:rPr>
        <w:t>L</w:t>
      </w:r>
      <w:r w:rsidR="007452BF" w:rsidRPr="00F3169A">
        <w:rPr>
          <w:rFonts w:cstheme="minorHAnsi"/>
          <w:sz w:val="22"/>
          <w:szCs w:val="22"/>
        </w:rPr>
        <w:t xml:space="preserve"> </w:t>
      </w:r>
      <w:r w:rsidRPr="00F3169A">
        <w:rPr>
          <w:rFonts w:cstheme="minorHAnsi"/>
          <w:sz w:val="22"/>
          <w:szCs w:val="22"/>
        </w:rPr>
        <w:t>[12].</w:t>
      </w:r>
    </w:p>
    <w:p w:rsidR="00A6626C" w:rsidRPr="00F3169A" w:rsidRDefault="00A6626C" w:rsidP="00A6626C">
      <w:pPr>
        <w:spacing w:before="120"/>
        <w:rPr>
          <w:rFonts w:cstheme="minorHAnsi"/>
          <w:sz w:val="22"/>
          <w:szCs w:val="22"/>
        </w:rPr>
      </w:pPr>
      <w:r w:rsidRPr="00F3169A">
        <w:rPr>
          <w:rFonts w:cstheme="minorHAnsi"/>
          <w:sz w:val="22"/>
          <w:szCs w:val="22"/>
        </w:rPr>
        <w:t>Adverse effects from exposure to D4 in sediment-dwelling organisms were observed at</w:t>
      </w:r>
    </w:p>
    <w:p w:rsidR="00A6626C" w:rsidRPr="00F3169A" w:rsidRDefault="00A6626C" w:rsidP="00A6626C">
      <w:pPr>
        <w:rPr>
          <w:rFonts w:cstheme="minorHAnsi"/>
          <w:sz w:val="22"/>
          <w:szCs w:val="22"/>
        </w:rPr>
      </w:pPr>
      <w:proofErr w:type="gramStart"/>
      <w:r w:rsidRPr="00F3169A">
        <w:rPr>
          <w:rFonts w:cstheme="minorHAnsi"/>
          <w:sz w:val="22"/>
          <w:szCs w:val="22"/>
        </w:rPr>
        <w:t>concentrations</w:t>
      </w:r>
      <w:proofErr w:type="gramEnd"/>
      <w:r w:rsidRPr="00F3169A">
        <w:rPr>
          <w:rFonts w:cstheme="minorHAnsi"/>
          <w:sz w:val="22"/>
          <w:szCs w:val="22"/>
        </w:rPr>
        <w:t xml:space="preserve"> above 44 mg/kg. The experimental toxicity data show that the substance can also</w:t>
      </w:r>
    </w:p>
    <w:p w:rsidR="00A6626C" w:rsidRPr="00F3169A" w:rsidRDefault="00A6626C" w:rsidP="00A6626C">
      <w:pPr>
        <w:rPr>
          <w:rFonts w:cstheme="minorHAnsi"/>
          <w:sz w:val="22"/>
          <w:szCs w:val="22"/>
        </w:rPr>
      </w:pPr>
      <w:proofErr w:type="gramStart"/>
      <w:r w:rsidRPr="00F3169A">
        <w:rPr>
          <w:rFonts w:cstheme="minorHAnsi"/>
          <w:sz w:val="22"/>
          <w:szCs w:val="22"/>
        </w:rPr>
        <w:t>cause</w:t>
      </w:r>
      <w:proofErr w:type="gramEnd"/>
      <w:r w:rsidRPr="00F3169A">
        <w:rPr>
          <w:rFonts w:cstheme="minorHAnsi"/>
          <w:sz w:val="22"/>
          <w:szCs w:val="22"/>
        </w:rPr>
        <w:t xml:space="preserve"> long-term toxicity to sensitive pelagic aquatic organisms at relatively low concentrations</w:t>
      </w:r>
    </w:p>
    <w:p w:rsidR="00A6626C" w:rsidRPr="00F3169A" w:rsidRDefault="00A6626C" w:rsidP="00A6626C">
      <w:pPr>
        <w:rPr>
          <w:rFonts w:cstheme="minorHAnsi"/>
          <w:sz w:val="22"/>
          <w:szCs w:val="22"/>
        </w:rPr>
      </w:pPr>
      <w:r w:rsidRPr="00F3169A">
        <w:rPr>
          <w:rFonts w:cstheme="minorHAnsi"/>
          <w:sz w:val="22"/>
          <w:szCs w:val="22"/>
        </w:rPr>
        <w:t>(</w:t>
      </w:r>
      <w:proofErr w:type="gramStart"/>
      <w:r w:rsidRPr="00F3169A">
        <w:rPr>
          <w:rFonts w:cstheme="minorHAnsi"/>
          <w:sz w:val="22"/>
          <w:szCs w:val="22"/>
        </w:rPr>
        <w:t>below</w:t>
      </w:r>
      <w:proofErr w:type="gramEnd"/>
      <w:r w:rsidRPr="00F3169A">
        <w:rPr>
          <w:rFonts w:cstheme="minorHAnsi"/>
          <w:sz w:val="22"/>
          <w:szCs w:val="22"/>
        </w:rPr>
        <w:t xml:space="preserve"> its water solubility limit of 0.056 mg/L ). Risk quotients derived from exposure scenarios</w:t>
      </w:r>
    </w:p>
    <w:p w:rsidR="00A6626C" w:rsidRPr="00F3169A" w:rsidRDefault="00A6626C" w:rsidP="00A6626C">
      <w:pPr>
        <w:rPr>
          <w:rFonts w:cstheme="minorHAnsi"/>
          <w:sz w:val="22"/>
          <w:szCs w:val="22"/>
        </w:rPr>
      </w:pPr>
      <w:proofErr w:type="gramStart"/>
      <w:r w:rsidRPr="00F3169A">
        <w:rPr>
          <w:rFonts w:cstheme="minorHAnsi"/>
          <w:sz w:val="22"/>
          <w:szCs w:val="22"/>
        </w:rPr>
        <w:t>involving</w:t>
      </w:r>
      <w:proofErr w:type="gramEnd"/>
      <w:r w:rsidRPr="00F3169A">
        <w:rPr>
          <w:rFonts w:cstheme="minorHAnsi"/>
          <w:sz w:val="22"/>
          <w:szCs w:val="22"/>
        </w:rPr>
        <w:t xml:space="preserve"> discharges of D4 from both consumer use and industrial operations, show a total of 249</w:t>
      </w:r>
    </w:p>
    <w:p w:rsidR="00A6626C" w:rsidRPr="00F3169A" w:rsidRDefault="00A6626C" w:rsidP="00A6626C">
      <w:pPr>
        <w:rPr>
          <w:rFonts w:cstheme="minorHAnsi"/>
          <w:sz w:val="22"/>
          <w:szCs w:val="22"/>
        </w:rPr>
      </w:pPr>
      <w:proofErr w:type="gramStart"/>
      <w:r w:rsidRPr="00F3169A">
        <w:rPr>
          <w:rFonts w:cstheme="minorHAnsi"/>
          <w:sz w:val="22"/>
          <w:szCs w:val="22"/>
        </w:rPr>
        <w:t>sites</w:t>
      </w:r>
      <w:proofErr w:type="gramEnd"/>
      <w:r w:rsidRPr="00F3169A">
        <w:rPr>
          <w:rFonts w:cstheme="minorHAnsi"/>
          <w:sz w:val="22"/>
          <w:szCs w:val="22"/>
        </w:rPr>
        <w:t xml:space="preserve"> (~23.4%) evaluated across Canada have predicted environmental concentrations in water</w:t>
      </w:r>
    </w:p>
    <w:p w:rsidR="00A6626C" w:rsidRPr="00F3169A" w:rsidRDefault="00A6626C" w:rsidP="00A6626C">
      <w:pPr>
        <w:rPr>
          <w:rFonts w:cstheme="minorHAnsi"/>
          <w:sz w:val="22"/>
          <w:szCs w:val="22"/>
        </w:rPr>
      </w:pPr>
      <w:proofErr w:type="gramStart"/>
      <w:r w:rsidRPr="00F3169A">
        <w:rPr>
          <w:rFonts w:cstheme="minorHAnsi"/>
          <w:sz w:val="22"/>
          <w:szCs w:val="22"/>
        </w:rPr>
        <w:lastRenderedPageBreak/>
        <w:t>higher</w:t>
      </w:r>
      <w:proofErr w:type="gramEnd"/>
      <w:r w:rsidRPr="00F3169A">
        <w:rPr>
          <w:rFonts w:cstheme="minorHAnsi"/>
          <w:sz w:val="22"/>
          <w:szCs w:val="22"/>
        </w:rPr>
        <w:t xml:space="preserve"> than predicted no-effect concentrations for aquatic organisms. Considering D4’s potential</w:t>
      </w:r>
    </w:p>
    <w:p w:rsidR="00A6626C" w:rsidRPr="00F3169A" w:rsidRDefault="00A6626C" w:rsidP="00A6626C">
      <w:pPr>
        <w:rPr>
          <w:rFonts w:cstheme="minorHAnsi"/>
          <w:sz w:val="22"/>
          <w:szCs w:val="22"/>
        </w:rPr>
      </w:pPr>
      <w:proofErr w:type="gramStart"/>
      <w:r w:rsidRPr="00F3169A">
        <w:rPr>
          <w:rFonts w:cstheme="minorHAnsi"/>
          <w:sz w:val="22"/>
          <w:szCs w:val="22"/>
        </w:rPr>
        <w:t>to</w:t>
      </w:r>
      <w:proofErr w:type="gramEnd"/>
      <w:r w:rsidRPr="00F3169A">
        <w:rPr>
          <w:rFonts w:cstheme="minorHAnsi"/>
          <w:sz w:val="22"/>
          <w:szCs w:val="22"/>
        </w:rPr>
        <w:t xml:space="preserve"> </w:t>
      </w:r>
      <w:proofErr w:type="spellStart"/>
      <w:r w:rsidRPr="00F3169A">
        <w:rPr>
          <w:rFonts w:cstheme="minorHAnsi"/>
          <w:sz w:val="22"/>
          <w:szCs w:val="22"/>
        </w:rPr>
        <w:t>bioaccumulate</w:t>
      </w:r>
      <w:proofErr w:type="spellEnd"/>
      <w:r w:rsidRPr="00F3169A">
        <w:rPr>
          <w:rFonts w:cstheme="minorHAnsi"/>
          <w:sz w:val="22"/>
          <w:szCs w:val="22"/>
        </w:rPr>
        <w:t xml:space="preserve"> in biota and its high toxicity to sensitive aquatic organisms, long-term</w:t>
      </w:r>
    </w:p>
    <w:p w:rsidR="00A6626C" w:rsidRPr="00F3169A" w:rsidRDefault="00A6626C" w:rsidP="00A6626C">
      <w:pPr>
        <w:rPr>
          <w:rFonts w:cstheme="minorHAnsi"/>
          <w:sz w:val="22"/>
          <w:szCs w:val="22"/>
        </w:rPr>
      </w:pPr>
      <w:proofErr w:type="gramStart"/>
      <w:r w:rsidRPr="00F3169A">
        <w:rPr>
          <w:rFonts w:cstheme="minorHAnsi"/>
          <w:sz w:val="22"/>
          <w:szCs w:val="22"/>
        </w:rPr>
        <w:t>environmental</w:t>
      </w:r>
      <w:proofErr w:type="gramEnd"/>
      <w:r w:rsidRPr="00F3169A">
        <w:rPr>
          <w:rFonts w:cstheme="minorHAnsi"/>
          <w:sz w:val="22"/>
          <w:szCs w:val="22"/>
        </w:rPr>
        <w:t xml:space="preserve"> exposure to D4 may cause adverse effects to aquatic organisms in certain</w:t>
      </w:r>
    </w:p>
    <w:p w:rsidR="00A6626C" w:rsidRPr="00F3169A" w:rsidRDefault="00A6626C" w:rsidP="00A6626C">
      <w:pPr>
        <w:rPr>
          <w:rFonts w:cstheme="minorHAnsi"/>
          <w:sz w:val="22"/>
          <w:szCs w:val="22"/>
        </w:rPr>
      </w:pPr>
      <w:proofErr w:type="gramStart"/>
      <w:r w:rsidRPr="00F3169A">
        <w:rPr>
          <w:rFonts w:cstheme="minorHAnsi"/>
          <w:sz w:val="22"/>
          <w:szCs w:val="22"/>
        </w:rPr>
        <w:t>Canadian environments [1].</w:t>
      </w:r>
      <w:proofErr w:type="gramEnd"/>
      <w:r w:rsidRPr="00F3169A">
        <w:rPr>
          <w:rFonts w:cstheme="minorHAnsi"/>
          <w:sz w:val="22"/>
          <w:szCs w:val="22"/>
        </w:rPr>
        <w:t xml:space="preserve"> </w:t>
      </w:r>
    </w:p>
    <w:p w:rsidR="00A6626C" w:rsidRPr="00F3169A" w:rsidRDefault="00A6626C" w:rsidP="00A6626C">
      <w:pPr>
        <w:spacing w:before="120"/>
        <w:rPr>
          <w:rFonts w:cstheme="minorHAnsi"/>
          <w:sz w:val="22"/>
          <w:szCs w:val="22"/>
        </w:rPr>
      </w:pPr>
      <w:r w:rsidRPr="00F3169A">
        <w:rPr>
          <w:rFonts w:cstheme="minorHAnsi"/>
          <w:sz w:val="22"/>
          <w:szCs w:val="22"/>
        </w:rPr>
        <w:t xml:space="preserve">The lowest NOEC is &lt;0.73 mg/kg dry weight, obtained in a 28-day study with </w:t>
      </w:r>
      <w:proofErr w:type="spellStart"/>
      <w:r w:rsidRPr="00F3169A">
        <w:rPr>
          <w:rFonts w:cstheme="minorHAnsi"/>
          <w:sz w:val="22"/>
          <w:szCs w:val="22"/>
        </w:rPr>
        <w:t>Lumbriculus</w:t>
      </w:r>
      <w:proofErr w:type="spellEnd"/>
      <w:r w:rsidRPr="00F3169A">
        <w:rPr>
          <w:rFonts w:cstheme="minorHAnsi"/>
          <w:sz w:val="22"/>
          <w:szCs w:val="22"/>
        </w:rPr>
        <w:t xml:space="preserve"> </w:t>
      </w:r>
      <w:proofErr w:type="spellStart"/>
      <w:r w:rsidRPr="00F3169A">
        <w:rPr>
          <w:rFonts w:cstheme="minorHAnsi"/>
          <w:sz w:val="22"/>
          <w:szCs w:val="22"/>
        </w:rPr>
        <w:t>variegatus</w:t>
      </w:r>
      <w:proofErr w:type="spellEnd"/>
      <w:r w:rsidRPr="00F3169A">
        <w:rPr>
          <w:rFonts w:cstheme="minorHAnsi"/>
          <w:sz w:val="22"/>
          <w:szCs w:val="22"/>
        </w:rPr>
        <w:t xml:space="preserve"> (although it should be noted that a higher NOEC of 13 mg/kg dry weight was found for this species in a second study) [12].</w:t>
      </w:r>
    </w:p>
    <w:p w:rsidR="00A6626C" w:rsidRPr="00F3169A" w:rsidRDefault="00A6626C" w:rsidP="00A6626C">
      <w:pPr>
        <w:rPr>
          <w:rFonts w:cstheme="minorHAnsi"/>
          <w:sz w:val="22"/>
          <w:szCs w:val="22"/>
          <w:u w:val="single"/>
        </w:rPr>
      </w:pPr>
    </w:p>
    <w:p w:rsidR="00A6626C" w:rsidRPr="00F3169A" w:rsidRDefault="00A6626C" w:rsidP="00A6626C">
      <w:pPr>
        <w:rPr>
          <w:rFonts w:cstheme="minorHAnsi"/>
          <w:sz w:val="22"/>
          <w:szCs w:val="22"/>
          <w:u w:val="single"/>
        </w:rPr>
      </w:pPr>
      <w:r w:rsidRPr="00F3169A">
        <w:rPr>
          <w:rFonts w:cstheme="minorHAnsi"/>
          <w:sz w:val="22"/>
          <w:szCs w:val="22"/>
          <w:u w:val="single"/>
        </w:rPr>
        <w:t>Terrestrial compartment</w:t>
      </w:r>
    </w:p>
    <w:p w:rsidR="00A6626C" w:rsidRPr="00F3169A" w:rsidRDefault="00A6626C" w:rsidP="00A6626C">
      <w:pPr>
        <w:spacing w:before="120"/>
        <w:ind w:left="360" w:hanging="360"/>
        <w:rPr>
          <w:rFonts w:cstheme="minorHAnsi"/>
          <w:sz w:val="22"/>
          <w:szCs w:val="22"/>
        </w:rPr>
      </w:pPr>
      <w:r w:rsidRPr="00F3169A">
        <w:rPr>
          <w:rFonts w:cstheme="minorHAnsi"/>
          <w:sz w:val="22"/>
          <w:szCs w:val="22"/>
        </w:rPr>
        <w:t>No information for D4 was available for the soil compartment.</w:t>
      </w: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bookmarkStart w:id="128" w:name="_Toc384565912"/>
      <w:r w:rsidRPr="00F3169A">
        <w:rPr>
          <w:rFonts w:asciiTheme="majorHAnsi" w:eastAsiaTheme="majorEastAsia" w:hAnsiTheme="majorHAnsi" w:cstheme="majorBidi"/>
          <w:b/>
          <w:bCs/>
          <w:sz w:val="22"/>
          <w:szCs w:val="22"/>
        </w:rPr>
        <w:t>Other information</w:t>
      </w:r>
      <w:bookmarkEnd w:id="128"/>
    </w:p>
    <w:p w:rsidR="00A6626C" w:rsidRPr="00F3169A" w:rsidRDefault="00A6626C" w:rsidP="00A6626C">
      <w:pPr>
        <w:keepNext/>
        <w:keepLines/>
        <w:spacing w:before="120"/>
        <w:outlineLvl w:val="1"/>
        <w:rPr>
          <w:rFonts w:asciiTheme="majorHAnsi" w:eastAsiaTheme="majorEastAsia" w:hAnsiTheme="majorHAnsi" w:cstheme="majorBidi"/>
          <w:bCs/>
          <w:sz w:val="23"/>
          <w:szCs w:val="23"/>
        </w:rPr>
      </w:pPr>
      <w:r w:rsidRPr="00F3169A">
        <w:rPr>
          <w:rFonts w:asciiTheme="majorHAnsi" w:eastAsiaTheme="majorEastAsia" w:hAnsiTheme="majorHAnsi" w:cstheme="majorBidi"/>
          <w:bCs/>
          <w:sz w:val="22"/>
          <w:szCs w:val="22"/>
        </w:rPr>
        <w:t>A search in Scopus yielded 21 peer reviewed articles with focus on health and environment for D4 [8]</w:t>
      </w:r>
      <w:bookmarkStart w:id="129" w:name="_Toc384565913"/>
      <w:r w:rsidRPr="00F3169A">
        <w:rPr>
          <w:rFonts w:asciiTheme="majorHAnsi" w:eastAsiaTheme="majorEastAsia" w:hAnsiTheme="majorHAnsi" w:cstheme="majorBidi"/>
          <w:bCs/>
          <w:sz w:val="22"/>
          <w:szCs w:val="22"/>
        </w:rPr>
        <w:t>.</w:t>
      </w:r>
      <w:r w:rsidRPr="00F3169A">
        <w:rPr>
          <w:rFonts w:asciiTheme="majorHAnsi" w:eastAsiaTheme="majorEastAsia" w:hAnsiTheme="majorHAnsi" w:cstheme="majorBidi"/>
          <w:bCs/>
          <w:sz w:val="23"/>
          <w:szCs w:val="23"/>
        </w:rPr>
        <w:t xml:space="preserve"> </w:t>
      </w:r>
    </w:p>
    <w:p w:rsidR="00A77665" w:rsidRDefault="00A77665" w:rsidP="00A6626C">
      <w:pPr>
        <w:keepNext/>
        <w:keepLines/>
        <w:spacing w:before="120"/>
        <w:outlineLvl w:val="1"/>
        <w:rPr>
          <w:rFonts w:asciiTheme="majorHAnsi" w:eastAsiaTheme="majorEastAsia" w:hAnsiTheme="majorHAnsi" w:cstheme="majorBidi"/>
          <w:bCs/>
          <w:sz w:val="22"/>
          <w:szCs w:val="22"/>
        </w:rPr>
      </w:pPr>
      <w:r w:rsidRPr="00F3169A">
        <w:rPr>
          <w:sz w:val="22"/>
          <w:szCs w:val="22"/>
        </w:rPr>
        <w:t xml:space="preserve">Environment Canada concluded that </w:t>
      </w:r>
      <w:r>
        <w:rPr>
          <w:sz w:val="22"/>
          <w:szCs w:val="22"/>
        </w:rPr>
        <w:t>D4</w:t>
      </w:r>
      <w:r w:rsidRPr="00F3169A">
        <w:rPr>
          <w:sz w:val="22"/>
          <w:szCs w:val="22"/>
        </w:rPr>
        <w:t xml:space="preserve"> </w:t>
      </w:r>
      <w:r>
        <w:rPr>
          <w:sz w:val="22"/>
          <w:szCs w:val="22"/>
        </w:rPr>
        <w:t xml:space="preserve">meets </w:t>
      </w:r>
      <w:r w:rsidRPr="00F3169A">
        <w:rPr>
          <w:sz w:val="22"/>
          <w:szCs w:val="22"/>
        </w:rPr>
        <w:t xml:space="preserve">the legal definition of toxic. It is </w:t>
      </w:r>
      <w:r>
        <w:rPr>
          <w:sz w:val="22"/>
          <w:szCs w:val="22"/>
        </w:rPr>
        <w:t xml:space="preserve">also </w:t>
      </w:r>
      <w:r w:rsidRPr="00F3169A">
        <w:rPr>
          <w:sz w:val="22"/>
          <w:szCs w:val="22"/>
        </w:rPr>
        <w:t>concluded that D</w:t>
      </w:r>
      <w:r>
        <w:rPr>
          <w:sz w:val="22"/>
          <w:szCs w:val="22"/>
        </w:rPr>
        <w:t>4</w:t>
      </w:r>
      <w:r w:rsidRPr="00F3169A">
        <w:rPr>
          <w:sz w:val="22"/>
          <w:szCs w:val="22"/>
        </w:rPr>
        <w:t xml:space="preserve"> meets the criteria for persistence as set out in the </w:t>
      </w:r>
      <w:r w:rsidRPr="00F3169A">
        <w:rPr>
          <w:rStyle w:val="Emphasis"/>
          <w:sz w:val="22"/>
          <w:szCs w:val="22"/>
        </w:rPr>
        <w:t>Persistence and Bioaccumulation Regulations</w:t>
      </w:r>
      <w:r w:rsidRPr="00F3169A">
        <w:rPr>
          <w:sz w:val="22"/>
          <w:szCs w:val="22"/>
        </w:rPr>
        <w:t>. However,</w:t>
      </w:r>
      <w:r w:rsidRPr="00A77665">
        <w:t xml:space="preserve"> </w:t>
      </w:r>
      <w:r w:rsidRPr="00A77665">
        <w:rPr>
          <w:sz w:val="22"/>
          <w:szCs w:val="22"/>
        </w:rPr>
        <w:t>at the time of this screening assessment report</w:t>
      </w:r>
      <w:r>
        <w:rPr>
          <w:sz w:val="22"/>
          <w:szCs w:val="22"/>
        </w:rPr>
        <w:t>,</w:t>
      </w:r>
      <w:r w:rsidRPr="00F3169A">
        <w:rPr>
          <w:sz w:val="22"/>
          <w:szCs w:val="22"/>
        </w:rPr>
        <w:t xml:space="preserve"> it </w:t>
      </w:r>
      <w:r>
        <w:rPr>
          <w:sz w:val="22"/>
          <w:szCs w:val="22"/>
        </w:rPr>
        <w:t>was</w:t>
      </w:r>
      <w:r w:rsidRPr="00F3169A">
        <w:rPr>
          <w:sz w:val="22"/>
          <w:szCs w:val="22"/>
        </w:rPr>
        <w:t xml:space="preserve"> not possible to conclude </w:t>
      </w:r>
      <w:r>
        <w:rPr>
          <w:sz w:val="22"/>
          <w:szCs w:val="22"/>
        </w:rPr>
        <w:t>whether</w:t>
      </w:r>
      <w:r w:rsidRPr="00F3169A">
        <w:rPr>
          <w:sz w:val="22"/>
          <w:szCs w:val="22"/>
        </w:rPr>
        <w:t xml:space="preserve"> D</w:t>
      </w:r>
      <w:r>
        <w:rPr>
          <w:sz w:val="22"/>
          <w:szCs w:val="22"/>
        </w:rPr>
        <w:t>4</w:t>
      </w:r>
      <w:r w:rsidRPr="00F3169A">
        <w:rPr>
          <w:sz w:val="22"/>
          <w:szCs w:val="22"/>
        </w:rPr>
        <w:t xml:space="preserve"> meets the criteri</w:t>
      </w:r>
      <w:r w:rsidR="008716B6">
        <w:rPr>
          <w:sz w:val="22"/>
          <w:szCs w:val="22"/>
        </w:rPr>
        <w:t>a</w:t>
      </w:r>
      <w:r w:rsidRPr="00F3169A">
        <w:rPr>
          <w:sz w:val="22"/>
          <w:szCs w:val="22"/>
        </w:rPr>
        <w:t xml:space="preserve"> for bioaccumulation</w:t>
      </w:r>
      <w:r>
        <w:rPr>
          <w:sz w:val="22"/>
          <w:szCs w:val="22"/>
        </w:rPr>
        <w:t xml:space="preserve"> </w:t>
      </w:r>
      <w:r w:rsidRPr="00F3169A">
        <w:rPr>
          <w:sz w:val="22"/>
          <w:szCs w:val="22"/>
        </w:rPr>
        <w:t>[</w:t>
      </w:r>
      <w:r>
        <w:rPr>
          <w:sz w:val="22"/>
          <w:szCs w:val="22"/>
        </w:rPr>
        <w:t>1</w:t>
      </w:r>
      <w:r w:rsidRPr="00F3169A">
        <w:rPr>
          <w:sz w:val="22"/>
          <w:szCs w:val="22"/>
        </w:rPr>
        <w:t>].</w:t>
      </w:r>
    </w:p>
    <w:p w:rsidR="00A6626C" w:rsidRPr="00F3169A" w:rsidRDefault="00A6626C" w:rsidP="00A6626C">
      <w:pPr>
        <w:keepNext/>
        <w:keepLines/>
        <w:spacing w:before="120"/>
        <w:outlineLvl w:val="1"/>
        <w:rPr>
          <w:rFonts w:eastAsiaTheme="majorEastAsia" w:cstheme="minorHAnsi"/>
          <w:bCs/>
          <w:sz w:val="22"/>
          <w:szCs w:val="22"/>
        </w:rPr>
      </w:pPr>
      <w:r w:rsidRPr="00F3169A">
        <w:rPr>
          <w:rFonts w:asciiTheme="majorHAnsi" w:eastAsiaTheme="majorEastAsia" w:hAnsiTheme="majorHAnsi" w:cstheme="majorBidi"/>
          <w:bCs/>
          <w:sz w:val="22"/>
          <w:szCs w:val="22"/>
        </w:rPr>
        <w:t xml:space="preserve">The EU PBT Working Group concluded, based on the available information that D4 meets the Annex XIII criteria for both a ‘persistent, </w:t>
      </w:r>
      <w:proofErr w:type="spellStart"/>
      <w:r w:rsidRPr="00F3169A">
        <w:rPr>
          <w:rFonts w:asciiTheme="majorHAnsi" w:eastAsiaTheme="majorEastAsia" w:hAnsiTheme="majorHAnsi" w:cstheme="majorBidi"/>
          <w:bCs/>
          <w:sz w:val="22"/>
          <w:szCs w:val="22"/>
        </w:rPr>
        <w:t>bioaccumulative</w:t>
      </w:r>
      <w:proofErr w:type="spellEnd"/>
      <w:r w:rsidRPr="00F3169A">
        <w:rPr>
          <w:rFonts w:asciiTheme="majorHAnsi" w:eastAsiaTheme="majorEastAsia" w:hAnsiTheme="majorHAnsi" w:cstheme="majorBidi"/>
          <w:bCs/>
          <w:sz w:val="22"/>
          <w:szCs w:val="22"/>
        </w:rPr>
        <w:t xml:space="preserve"> and toxic’ (PBT) and a ‘very persistent and very </w:t>
      </w:r>
      <w:proofErr w:type="spellStart"/>
      <w:r w:rsidRPr="00F3169A">
        <w:rPr>
          <w:rFonts w:asciiTheme="majorHAnsi" w:eastAsiaTheme="majorEastAsia" w:hAnsiTheme="majorHAnsi" w:cstheme="majorBidi"/>
          <w:bCs/>
          <w:sz w:val="22"/>
          <w:szCs w:val="22"/>
        </w:rPr>
        <w:t>bioaccumulative</w:t>
      </w:r>
      <w:proofErr w:type="spellEnd"/>
      <w:r w:rsidRPr="00F3169A">
        <w:rPr>
          <w:rFonts w:asciiTheme="majorHAnsi" w:eastAsiaTheme="majorEastAsia" w:hAnsiTheme="majorHAnsi" w:cstheme="majorBidi"/>
          <w:bCs/>
          <w:sz w:val="22"/>
          <w:szCs w:val="22"/>
        </w:rPr>
        <w:t>’ (</w:t>
      </w:r>
      <w:proofErr w:type="spellStart"/>
      <w:r w:rsidRPr="00F3169A">
        <w:rPr>
          <w:rFonts w:asciiTheme="majorHAnsi" w:eastAsiaTheme="majorEastAsia" w:hAnsiTheme="majorHAnsi" w:cstheme="majorBidi"/>
          <w:bCs/>
          <w:sz w:val="22"/>
          <w:szCs w:val="22"/>
        </w:rPr>
        <w:t>vPvB</w:t>
      </w:r>
      <w:proofErr w:type="spellEnd"/>
      <w:r w:rsidRPr="00F3169A">
        <w:rPr>
          <w:rFonts w:asciiTheme="majorHAnsi" w:eastAsiaTheme="majorEastAsia" w:hAnsiTheme="majorHAnsi" w:cstheme="majorBidi"/>
          <w:bCs/>
          <w:sz w:val="22"/>
          <w:szCs w:val="22"/>
        </w:rPr>
        <w:t>) substance in the environment [13].</w:t>
      </w:r>
    </w:p>
    <w:p w:rsidR="00A6626C" w:rsidRPr="00F3169A" w:rsidRDefault="00A6626C" w:rsidP="00B23A43">
      <w:pPr>
        <w:keepNext/>
        <w:keepLines/>
        <w:numPr>
          <w:ilvl w:val="0"/>
          <w:numId w:val="21"/>
        </w:numPr>
        <w:tabs>
          <w:tab w:val="num" w:pos="360"/>
        </w:tabs>
        <w:spacing w:before="240" w:after="120"/>
        <w:outlineLvl w:val="1"/>
        <w:rPr>
          <w:rFonts w:asciiTheme="majorHAnsi" w:eastAsiaTheme="majorEastAsia" w:hAnsiTheme="majorHAnsi" w:cstheme="majorBidi"/>
          <w:b/>
          <w:bCs/>
          <w:sz w:val="22"/>
          <w:szCs w:val="22"/>
        </w:rPr>
      </w:pPr>
      <w:r w:rsidRPr="00F3169A">
        <w:rPr>
          <w:rFonts w:asciiTheme="majorHAnsi" w:eastAsiaTheme="majorEastAsia" w:hAnsiTheme="majorHAnsi" w:cstheme="majorBidi"/>
          <w:b/>
          <w:bCs/>
          <w:sz w:val="22"/>
          <w:szCs w:val="22"/>
        </w:rPr>
        <w:t>References</w:t>
      </w:r>
      <w:bookmarkEnd w:id="129"/>
    </w:p>
    <w:p w:rsidR="00A6626C" w:rsidRPr="00F3169A" w:rsidRDefault="00A6626C" w:rsidP="00A6626C">
      <w:pPr>
        <w:rPr>
          <w:rFonts w:cstheme="minorHAnsi"/>
          <w:sz w:val="22"/>
          <w:szCs w:val="22"/>
        </w:rPr>
      </w:pPr>
      <w:r w:rsidRPr="00F3169A">
        <w:rPr>
          <w:rFonts w:cstheme="minorHAnsi"/>
          <w:sz w:val="22"/>
          <w:szCs w:val="22"/>
        </w:rPr>
        <w:t>[1] Environment Canada Health Canada</w:t>
      </w:r>
      <w:proofErr w:type="gramStart"/>
      <w:r w:rsidRPr="00F3169A">
        <w:rPr>
          <w:rFonts w:cstheme="minorHAnsi"/>
          <w:sz w:val="22"/>
          <w:szCs w:val="22"/>
        </w:rPr>
        <w:t>,  Screening</w:t>
      </w:r>
      <w:proofErr w:type="gramEnd"/>
      <w:r w:rsidRPr="00F3169A">
        <w:rPr>
          <w:rFonts w:cstheme="minorHAnsi"/>
          <w:sz w:val="22"/>
          <w:szCs w:val="22"/>
        </w:rPr>
        <w:t xml:space="preserve"> Assessment for the Challenge,  </w:t>
      </w:r>
      <w:proofErr w:type="spellStart"/>
      <w:r w:rsidRPr="00F3169A">
        <w:rPr>
          <w:rFonts w:cstheme="minorHAnsi"/>
          <w:sz w:val="22"/>
          <w:szCs w:val="22"/>
        </w:rPr>
        <w:t>Octamethylcyclotetrasiloxane</w:t>
      </w:r>
      <w:proofErr w:type="spellEnd"/>
      <w:r w:rsidRPr="00F3169A">
        <w:rPr>
          <w:rFonts w:cstheme="minorHAnsi"/>
          <w:sz w:val="22"/>
          <w:szCs w:val="22"/>
        </w:rPr>
        <w:t xml:space="preserve"> (D4), Chemical Abstracts Service Registry Number 556-67-2, November 2008. </w:t>
      </w:r>
      <w:hyperlink r:id="rId65" w:history="1">
        <w:r w:rsidRPr="00F3169A">
          <w:rPr>
            <w:rFonts w:cstheme="minorHAnsi"/>
            <w:sz w:val="22"/>
            <w:szCs w:val="22"/>
            <w:u w:val="single"/>
          </w:rPr>
          <w:t>https://www.ec.gc.ca/ese-ees/2481B508-1760-4878-9B8A-270EEE8B7DA4/batch2_556-67-2_en.pdf</w:t>
        </w:r>
      </w:hyperlink>
    </w:p>
    <w:p w:rsidR="00A6626C" w:rsidRPr="00F3169A" w:rsidRDefault="00A6626C" w:rsidP="00A6626C">
      <w:pPr>
        <w:spacing w:before="120"/>
        <w:rPr>
          <w:rFonts w:cstheme="minorHAnsi"/>
          <w:sz w:val="22"/>
          <w:szCs w:val="22"/>
        </w:rPr>
      </w:pPr>
      <w:r w:rsidRPr="00F3169A">
        <w:rPr>
          <w:rFonts w:cstheme="minorHAnsi"/>
          <w:sz w:val="22"/>
          <w:szCs w:val="22"/>
        </w:rPr>
        <w:t xml:space="preserve">[2] Nordic Council of Ministers, </w:t>
      </w:r>
      <w:proofErr w:type="spellStart"/>
      <w:r w:rsidRPr="00F3169A">
        <w:rPr>
          <w:rFonts w:cstheme="minorHAnsi"/>
          <w:sz w:val="22"/>
          <w:szCs w:val="22"/>
        </w:rPr>
        <w:t>Siloxanes</w:t>
      </w:r>
      <w:proofErr w:type="spellEnd"/>
      <w:r w:rsidRPr="00F3169A">
        <w:rPr>
          <w:rFonts w:cstheme="minorHAnsi"/>
          <w:sz w:val="22"/>
          <w:szCs w:val="22"/>
        </w:rPr>
        <w:t xml:space="preserve"> in the Nordic Environment, TemaNord 2005:593 ,ISBN 92-893-1268-8, 2005 </w:t>
      </w:r>
      <w:hyperlink r:id="rId66" w:history="1">
        <w:r w:rsidRPr="00F3169A">
          <w:rPr>
            <w:rFonts w:cstheme="minorHAnsi"/>
            <w:sz w:val="22"/>
            <w:u w:val="single"/>
          </w:rPr>
          <w:t>http://nordicscreening.org/index.php?module=Pagesetter&amp;type=file&amp;func=get&amp;tid=5&amp;fid=reportfile&amp;pid=4</w:t>
        </w:r>
      </w:hyperlink>
    </w:p>
    <w:p w:rsidR="00A6626C" w:rsidRPr="00F3169A" w:rsidRDefault="00A6626C" w:rsidP="00A6626C">
      <w:pPr>
        <w:autoSpaceDE w:val="0"/>
        <w:autoSpaceDN w:val="0"/>
        <w:adjustRightInd w:val="0"/>
        <w:spacing w:before="120"/>
        <w:rPr>
          <w:rFonts w:cstheme="minorHAnsi"/>
          <w:sz w:val="22"/>
          <w:szCs w:val="22"/>
        </w:rPr>
      </w:pPr>
      <w:r w:rsidRPr="00F3169A">
        <w:rPr>
          <w:rFonts w:cstheme="minorHAnsi"/>
          <w:sz w:val="22"/>
          <w:szCs w:val="22"/>
        </w:rPr>
        <w:t xml:space="preserve">[3] </w:t>
      </w:r>
      <w:proofErr w:type="spellStart"/>
      <w:r w:rsidRPr="00F3169A">
        <w:rPr>
          <w:rFonts w:cstheme="minorHAnsi"/>
          <w:sz w:val="22"/>
          <w:szCs w:val="22"/>
        </w:rPr>
        <w:t>Chemspider</w:t>
      </w:r>
      <w:proofErr w:type="spellEnd"/>
      <w:r w:rsidRPr="00F3169A">
        <w:rPr>
          <w:rFonts w:cstheme="minorHAnsi"/>
          <w:sz w:val="22"/>
          <w:szCs w:val="22"/>
        </w:rPr>
        <w:t xml:space="preserve">, </w:t>
      </w:r>
      <w:hyperlink r:id="rId67" w:history="1">
        <w:r w:rsidRPr="00F3169A">
          <w:rPr>
            <w:rFonts w:cstheme="minorHAnsi"/>
            <w:sz w:val="22"/>
            <w:u w:val="single"/>
          </w:rPr>
          <w:t xml:space="preserve">http://www.chemspider.com/ </w:t>
        </w:r>
        <w:proofErr w:type="spellStart"/>
        <w:r w:rsidRPr="00F3169A">
          <w:rPr>
            <w:rFonts w:cstheme="minorHAnsi"/>
            <w:sz w:val="22"/>
            <w:u w:val="single"/>
          </w:rPr>
          <w:t>l</w:t>
        </w:r>
        <w:proofErr w:type="spellEnd"/>
      </w:hyperlink>
    </w:p>
    <w:p w:rsidR="00A6626C" w:rsidRPr="00F3169A" w:rsidRDefault="00A6626C" w:rsidP="00A6626C">
      <w:pPr>
        <w:autoSpaceDE w:val="0"/>
        <w:autoSpaceDN w:val="0"/>
        <w:adjustRightInd w:val="0"/>
        <w:spacing w:before="120"/>
        <w:rPr>
          <w:rFonts w:cstheme="minorHAnsi"/>
          <w:sz w:val="22"/>
          <w:szCs w:val="22"/>
        </w:rPr>
      </w:pPr>
      <w:r w:rsidRPr="00F3169A">
        <w:rPr>
          <w:rFonts w:cstheme="minorHAnsi"/>
          <w:sz w:val="22"/>
          <w:szCs w:val="22"/>
        </w:rPr>
        <w:t>[4] European Commission, Scientific Committee on Consumer Safety (SCCS</w:t>
      </w:r>
      <w:proofErr w:type="gramStart"/>
      <w:r w:rsidRPr="00F3169A">
        <w:rPr>
          <w:rFonts w:cstheme="minorHAnsi"/>
          <w:sz w:val="22"/>
          <w:szCs w:val="22"/>
        </w:rPr>
        <w:t>) ,</w:t>
      </w:r>
      <w:proofErr w:type="gramEnd"/>
      <w:r w:rsidRPr="00F3169A">
        <w:rPr>
          <w:rFonts w:cstheme="minorHAnsi"/>
          <w:sz w:val="22"/>
          <w:szCs w:val="22"/>
        </w:rPr>
        <w:t xml:space="preserve"> “</w:t>
      </w:r>
      <w:r w:rsidRPr="00F3169A">
        <w:rPr>
          <w:rFonts w:cstheme="minorHAnsi"/>
          <w:bCs/>
          <w:sz w:val="22"/>
          <w:szCs w:val="22"/>
        </w:rPr>
        <w:t xml:space="preserve">OPINION ON </w:t>
      </w:r>
      <w:proofErr w:type="spellStart"/>
      <w:r w:rsidRPr="00F3169A">
        <w:rPr>
          <w:rFonts w:cstheme="minorHAnsi"/>
          <w:bCs/>
          <w:sz w:val="22"/>
          <w:szCs w:val="22"/>
        </w:rPr>
        <w:t>Cyclomethicone</w:t>
      </w:r>
      <w:proofErr w:type="spellEnd"/>
      <w:r w:rsidRPr="00F3169A">
        <w:rPr>
          <w:rFonts w:cstheme="minorHAnsi"/>
          <w:bCs/>
          <w:sz w:val="22"/>
          <w:szCs w:val="22"/>
        </w:rPr>
        <w:t xml:space="preserve"> </w:t>
      </w:r>
      <w:proofErr w:type="spellStart"/>
      <w:r w:rsidRPr="00F3169A">
        <w:rPr>
          <w:rFonts w:cstheme="minorHAnsi"/>
          <w:sz w:val="22"/>
          <w:szCs w:val="22"/>
        </w:rPr>
        <w:t>Octamethylcyclotetrasiloxane</w:t>
      </w:r>
      <w:proofErr w:type="spellEnd"/>
      <w:r w:rsidRPr="00F3169A">
        <w:rPr>
          <w:rFonts w:cstheme="minorHAnsi"/>
          <w:sz w:val="22"/>
          <w:szCs w:val="22"/>
        </w:rPr>
        <w:t xml:space="preserve"> </w:t>
      </w:r>
      <w:proofErr w:type="spellStart"/>
      <w:r w:rsidRPr="00F3169A">
        <w:rPr>
          <w:rFonts w:cstheme="minorHAnsi"/>
          <w:sz w:val="22"/>
          <w:szCs w:val="22"/>
        </w:rPr>
        <w:t>Cyclotetrasiloxane</w:t>
      </w:r>
      <w:proofErr w:type="spellEnd"/>
      <w:r w:rsidRPr="00F3169A">
        <w:rPr>
          <w:rFonts w:cstheme="minorHAnsi"/>
          <w:bCs/>
          <w:sz w:val="22"/>
          <w:szCs w:val="22"/>
        </w:rPr>
        <w:t>, D4</w:t>
      </w:r>
      <w:r w:rsidRPr="00F3169A">
        <w:rPr>
          <w:rFonts w:cstheme="minorHAnsi"/>
          <w:sz w:val="22"/>
          <w:szCs w:val="22"/>
        </w:rPr>
        <w:t xml:space="preserve">) and </w:t>
      </w:r>
      <w:proofErr w:type="spellStart"/>
      <w:r w:rsidRPr="00F3169A">
        <w:rPr>
          <w:rFonts w:cstheme="minorHAnsi"/>
          <w:sz w:val="22"/>
          <w:szCs w:val="22"/>
        </w:rPr>
        <w:t>Decamethylcyclopentasiloxane</w:t>
      </w:r>
      <w:proofErr w:type="spellEnd"/>
      <w:r w:rsidRPr="00F3169A">
        <w:rPr>
          <w:rFonts w:cstheme="minorHAnsi"/>
          <w:sz w:val="22"/>
          <w:szCs w:val="22"/>
        </w:rPr>
        <w:t xml:space="preserve"> (</w:t>
      </w:r>
      <w:proofErr w:type="spellStart"/>
      <w:r w:rsidRPr="00F3169A">
        <w:rPr>
          <w:rFonts w:cstheme="minorHAnsi"/>
          <w:sz w:val="22"/>
          <w:szCs w:val="22"/>
        </w:rPr>
        <w:t>Cyclopentasiloxane</w:t>
      </w:r>
      <w:proofErr w:type="spellEnd"/>
      <w:r w:rsidRPr="00F3169A">
        <w:rPr>
          <w:rFonts w:cstheme="minorHAnsi"/>
          <w:sz w:val="22"/>
          <w:szCs w:val="22"/>
        </w:rPr>
        <w:t xml:space="preserve">, </w:t>
      </w:r>
      <w:r w:rsidRPr="00F3169A">
        <w:rPr>
          <w:rFonts w:cstheme="minorHAnsi"/>
          <w:bCs/>
          <w:sz w:val="22"/>
          <w:szCs w:val="22"/>
        </w:rPr>
        <w:t>D5</w:t>
      </w:r>
      <w:r w:rsidRPr="00F3169A">
        <w:rPr>
          <w:rFonts w:cstheme="minorHAnsi"/>
          <w:sz w:val="22"/>
          <w:szCs w:val="22"/>
        </w:rPr>
        <w:t>)”, (2010)</w:t>
      </w:r>
    </w:p>
    <w:p w:rsidR="00A6626C" w:rsidRPr="00F3169A" w:rsidRDefault="00A6626C" w:rsidP="00A6626C">
      <w:pPr>
        <w:spacing w:before="120"/>
        <w:rPr>
          <w:rFonts w:cstheme="minorHAnsi"/>
          <w:sz w:val="22"/>
          <w:szCs w:val="22"/>
        </w:rPr>
      </w:pPr>
      <w:r w:rsidRPr="00F3169A">
        <w:rPr>
          <w:rFonts w:cstheme="minorHAnsi"/>
          <w:sz w:val="22"/>
          <w:szCs w:val="22"/>
        </w:rPr>
        <w:t>[5] Harmonized Classification according to GHS Regulation (EC) No 1272/2008</w:t>
      </w:r>
    </w:p>
    <w:p w:rsidR="00A6626C" w:rsidRPr="00F3169A" w:rsidRDefault="009C092A" w:rsidP="00A6626C">
      <w:pPr>
        <w:rPr>
          <w:rFonts w:cstheme="minorHAnsi"/>
          <w:sz w:val="22"/>
          <w:szCs w:val="22"/>
        </w:rPr>
      </w:pPr>
      <w:hyperlink r:id="rId68" w:history="1">
        <w:r w:rsidR="00A6626C" w:rsidRPr="00F3169A">
          <w:rPr>
            <w:rFonts w:cstheme="minorHAnsi"/>
            <w:sz w:val="22"/>
            <w:u w:val="single"/>
          </w:rPr>
          <w:t>http://echa.europa.eu/web/guest/information-on-chemicals/cl-inventory-database</w:t>
        </w:r>
      </w:hyperlink>
    </w:p>
    <w:p w:rsidR="00A6626C" w:rsidRPr="00F3169A" w:rsidRDefault="00A6626C" w:rsidP="00A6626C">
      <w:pPr>
        <w:spacing w:before="120"/>
        <w:rPr>
          <w:rFonts w:cstheme="minorHAnsi"/>
          <w:sz w:val="22"/>
          <w:szCs w:val="22"/>
        </w:rPr>
      </w:pPr>
      <w:r w:rsidRPr="00F3169A">
        <w:rPr>
          <w:rFonts w:cstheme="minorHAnsi"/>
          <w:sz w:val="22"/>
          <w:szCs w:val="22"/>
        </w:rPr>
        <w:t>[6] International Agency for Research on Cancer (IARC)</w:t>
      </w:r>
    </w:p>
    <w:p w:rsidR="00A6626C" w:rsidRPr="00F3169A" w:rsidRDefault="009C092A" w:rsidP="00A6626C">
      <w:pPr>
        <w:rPr>
          <w:rFonts w:cstheme="minorHAnsi"/>
          <w:sz w:val="22"/>
          <w:szCs w:val="22"/>
        </w:rPr>
      </w:pPr>
      <w:hyperlink r:id="rId69" w:history="1">
        <w:r w:rsidR="00A6626C" w:rsidRPr="00F3169A">
          <w:rPr>
            <w:rFonts w:cstheme="minorHAnsi"/>
            <w:sz w:val="22"/>
            <w:u w:val="single"/>
          </w:rPr>
          <w:t>http://monographs.iarc.fr/ENG/Monographs/PDFs/index.php</w:t>
        </w:r>
      </w:hyperlink>
    </w:p>
    <w:p w:rsidR="00A6626C" w:rsidRPr="001C4236" w:rsidRDefault="00A6626C" w:rsidP="00A6626C">
      <w:pPr>
        <w:spacing w:before="120"/>
        <w:rPr>
          <w:rFonts w:cstheme="minorHAnsi"/>
          <w:sz w:val="22"/>
          <w:szCs w:val="22"/>
          <w:lang w:val="nl-NL"/>
        </w:rPr>
      </w:pPr>
      <w:r w:rsidRPr="001C4236">
        <w:rPr>
          <w:rFonts w:cstheme="minorHAnsi"/>
          <w:sz w:val="22"/>
          <w:szCs w:val="22"/>
          <w:lang w:val="nl-NL"/>
        </w:rPr>
        <w:t>[7] Institut fur Arbeitsschutz Deutschen Gesetzlichen Unfallversicherung (IFA).</w:t>
      </w:r>
    </w:p>
    <w:p w:rsidR="00A6626C" w:rsidRPr="001C4236" w:rsidRDefault="009C092A" w:rsidP="00A6626C">
      <w:pPr>
        <w:tabs>
          <w:tab w:val="left" w:pos="990"/>
        </w:tabs>
        <w:rPr>
          <w:rFonts w:cstheme="minorHAnsi"/>
          <w:sz w:val="22"/>
          <w:szCs w:val="22"/>
          <w:lang w:val="nl-NL"/>
        </w:rPr>
      </w:pPr>
      <w:hyperlink r:id="rId70" w:history="1">
        <w:r w:rsidR="00A6626C" w:rsidRPr="001C4236">
          <w:rPr>
            <w:rFonts w:cstheme="minorHAnsi"/>
            <w:sz w:val="22"/>
            <w:u w:val="single"/>
            <w:lang w:val="nl-NL"/>
          </w:rPr>
          <w:t>http://limitvalue.ifa.dguv.de/Webform_gw.aspx</w:t>
        </w:r>
      </w:hyperlink>
      <w:r w:rsidR="00A6626C" w:rsidRPr="001C4236">
        <w:rPr>
          <w:rFonts w:cstheme="minorHAnsi"/>
          <w:sz w:val="22"/>
          <w:szCs w:val="22"/>
          <w:lang w:val="nl-NL"/>
        </w:rPr>
        <w:t xml:space="preserve"> </w:t>
      </w:r>
    </w:p>
    <w:p w:rsidR="00A6626C" w:rsidRPr="00F3169A" w:rsidRDefault="00A6626C" w:rsidP="00A6626C">
      <w:pPr>
        <w:spacing w:before="120"/>
        <w:rPr>
          <w:rFonts w:cstheme="minorHAnsi"/>
          <w:sz w:val="22"/>
          <w:szCs w:val="22"/>
        </w:rPr>
      </w:pPr>
      <w:r w:rsidRPr="00F3169A">
        <w:rPr>
          <w:rFonts w:cstheme="minorHAnsi"/>
          <w:sz w:val="22"/>
          <w:szCs w:val="22"/>
        </w:rPr>
        <w:t xml:space="preserve">[8] Scopus, primary literature screening search, </w:t>
      </w:r>
      <w:hyperlink r:id="rId71" w:history="1">
        <w:r w:rsidRPr="00F3169A">
          <w:rPr>
            <w:rFonts w:cstheme="minorHAnsi"/>
            <w:sz w:val="22"/>
            <w:u w:val="single"/>
          </w:rPr>
          <w:t>http://www.scopus.com/home.url?zone=header&amp;origin=resultslist</w:t>
        </w:r>
      </w:hyperlink>
    </w:p>
    <w:p w:rsidR="00A6626C" w:rsidRPr="00F3169A" w:rsidRDefault="00A6626C" w:rsidP="00A6626C">
      <w:pPr>
        <w:autoSpaceDE w:val="0"/>
        <w:autoSpaceDN w:val="0"/>
        <w:adjustRightInd w:val="0"/>
        <w:spacing w:before="120"/>
        <w:rPr>
          <w:rFonts w:cstheme="minorHAnsi"/>
          <w:sz w:val="22"/>
          <w:szCs w:val="22"/>
        </w:rPr>
      </w:pPr>
      <w:r w:rsidRPr="00F3169A">
        <w:rPr>
          <w:rFonts w:cstheme="minorHAnsi"/>
          <w:sz w:val="22"/>
          <w:szCs w:val="22"/>
        </w:rPr>
        <w:t xml:space="preserve">[9] EPIWEB 4.1 (US EPA, 2011). Estimation Programs Interface Suite™ for Microsoft® Windows, v 4.10 or insert version used]. </w:t>
      </w:r>
      <w:proofErr w:type="gramStart"/>
      <w:r w:rsidRPr="00F3169A">
        <w:rPr>
          <w:rFonts w:cstheme="minorHAnsi"/>
          <w:sz w:val="22"/>
          <w:szCs w:val="22"/>
        </w:rPr>
        <w:t>United States Environmental Protection Agency, Washington, DC, USA.</w:t>
      </w:r>
      <w:proofErr w:type="gramEnd"/>
    </w:p>
    <w:p w:rsidR="00A6626C" w:rsidRPr="00F3169A" w:rsidRDefault="00A6626C" w:rsidP="00A6626C">
      <w:pPr>
        <w:spacing w:before="120"/>
        <w:rPr>
          <w:rFonts w:cstheme="minorHAnsi"/>
          <w:sz w:val="22"/>
          <w:szCs w:val="22"/>
        </w:rPr>
      </w:pPr>
      <w:r w:rsidRPr="00F3169A">
        <w:rPr>
          <w:rFonts w:cstheme="minorHAnsi"/>
          <w:sz w:val="22"/>
          <w:szCs w:val="22"/>
        </w:rPr>
        <w:t xml:space="preserve">[10] TOXNET, </w:t>
      </w:r>
      <w:hyperlink r:id="rId72" w:history="1">
        <w:r w:rsidRPr="00F3169A">
          <w:rPr>
            <w:rFonts w:cstheme="minorHAnsi"/>
            <w:sz w:val="22"/>
            <w:u w:val="single"/>
          </w:rPr>
          <w:t>http://toxnet.nlm.nih.gov/cgi-bin/sis/search</w:t>
        </w:r>
      </w:hyperlink>
    </w:p>
    <w:p w:rsidR="00A6626C" w:rsidRPr="00F3169A" w:rsidRDefault="00A6626C" w:rsidP="00A6626C">
      <w:pPr>
        <w:spacing w:before="120"/>
        <w:rPr>
          <w:rFonts w:cstheme="minorHAnsi"/>
          <w:sz w:val="22"/>
          <w:szCs w:val="22"/>
        </w:rPr>
      </w:pPr>
      <w:r w:rsidRPr="001C4236">
        <w:rPr>
          <w:rFonts w:cstheme="minorHAnsi"/>
          <w:noProof/>
          <w:sz w:val="22"/>
          <w:szCs w:val="22"/>
          <w:lang w:val="nl-NL"/>
        </w:rPr>
        <w:lastRenderedPageBreak/>
        <w:t xml:space="preserve">[11] Wang, De-Gao, et al. </w:t>
      </w:r>
      <w:r w:rsidRPr="00F3169A">
        <w:rPr>
          <w:rFonts w:cstheme="minorHAnsi"/>
          <w:noProof/>
          <w:sz w:val="22"/>
          <w:szCs w:val="22"/>
        </w:rPr>
        <w:t xml:space="preserve">"Review of recent advances in research on the toxicity, detection, occurrence and fate of cyclic volatile methyl siloxanes in the environment." </w:t>
      </w:r>
      <w:r w:rsidRPr="00F3169A">
        <w:rPr>
          <w:rFonts w:cstheme="minorHAnsi"/>
          <w:i/>
          <w:iCs/>
          <w:noProof/>
          <w:sz w:val="22"/>
          <w:szCs w:val="22"/>
        </w:rPr>
        <w:t>Chemosphere</w:t>
      </w:r>
      <w:r w:rsidRPr="00F3169A">
        <w:rPr>
          <w:rFonts w:cstheme="minorHAnsi"/>
          <w:noProof/>
          <w:sz w:val="22"/>
          <w:szCs w:val="22"/>
        </w:rPr>
        <w:t xml:space="preserve"> Vol. 93, Issue 5, October 2013: 711–725</w:t>
      </w:r>
      <w:r w:rsidRPr="00F3169A">
        <w:rPr>
          <w:rFonts w:cstheme="minorHAnsi"/>
          <w:noProof/>
          <w:sz w:val="22"/>
          <w:szCs w:val="22"/>
        </w:rPr>
        <w:br/>
        <w:t xml:space="preserve">URL: </w:t>
      </w:r>
      <w:hyperlink r:id="rId73" w:history="1">
        <w:r w:rsidRPr="00F3169A">
          <w:rPr>
            <w:rFonts w:cstheme="minorHAnsi"/>
            <w:noProof/>
            <w:sz w:val="22"/>
            <w:u w:val="single"/>
          </w:rPr>
          <w:t>http://www.sciencedirect.com/science/article/pii/S0045653512012805</w:t>
        </w:r>
      </w:hyperlink>
    </w:p>
    <w:p w:rsidR="00A6626C" w:rsidRPr="00F3169A" w:rsidRDefault="00A6626C" w:rsidP="00A6626C">
      <w:pPr>
        <w:spacing w:before="120"/>
        <w:rPr>
          <w:rFonts w:cstheme="minorHAnsi"/>
          <w:sz w:val="22"/>
          <w:szCs w:val="22"/>
        </w:rPr>
      </w:pPr>
      <w:r w:rsidRPr="00F3169A">
        <w:rPr>
          <w:rFonts w:cstheme="minorHAnsi"/>
          <w:sz w:val="22"/>
          <w:szCs w:val="22"/>
        </w:rPr>
        <w:t>[12] ECHA registration data base*</w:t>
      </w:r>
      <w:r w:rsidRPr="00F3169A">
        <w:rPr>
          <w:rFonts w:cstheme="minorHAnsi"/>
          <w:sz w:val="22"/>
          <w:szCs w:val="22"/>
        </w:rPr>
        <w:br/>
        <w:t>http://echa.europa.eu/information-on-chemicals</w:t>
      </w:r>
    </w:p>
    <w:p w:rsidR="00A6626C" w:rsidRPr="00F3169A" w:rsidRDefault="00A6626C" w:rsidP="00A6626C">
      <w:pPr>
        <w:rPr>
          <w:rFonts w:cstheme="minorHAnsi"/>
          <w:i/>
          <w:sz w:val="22"/>
          <w:szCs w:val="22"/>
        </w:rPr>
      </w:pPr>
      <w:r w:rsidRPr="00F3169A">
        <w:rPr>
          <w:rFonts w:asciiTheme="majorHAnsi" w:hAnsiTheme="majorHAnsi" w:cstheme="majorHAnsi"/>
          <w:i/>
          <w:sz w:val="22"/>
          <w:szCs w:val="22"/>
        </w:rPr>
        <w:t>*Note: primarily results with reliability level 1 (without restrictions) are referred to and when no level 1 results are available, reliability level 2 (with restrictions) are used.</w:t>
      </w:r>
    </w:p>
    <w:p w:rsidR="00A6626C" w:rsidRPr="00F3169A" w:rsidRDefault="00A6626C" w:rsidP="00A6626C">
      <w:pPr>
        <w:autoSpaceDE w:val="0"/>
        <w:autoSpaceDN w:val="0"/>
        <w:adjustRightInd w:val="0"/>
        <w:spacing w:before="120"/>
        <w:rPr>
          <w:rFonts w:ascii="Times New Roman" w:hAnsi="Times New Roman" w:cstheme="minorHAnsi"/>
          <w:color w:val="000000"/>
          <w:sz w:val="22"/>
          <w:szCs w:val="22"/>
        </w:rPr>
      </w:pPr>
      <w:r w:rsidRPr="00F3169A">
        <w:rPr>
          <w:rFonts w:ascii="Times New Roman" w:hAnsi="Times New Roman" w:cstheme="minorHAnsi"/>
          <w:color w:val="000000"/>
          <w:sz w:val="22"/>
          <w:szCs w:val="22"/>
        </w:rPr>
        <w:t xml:space="preserve">[13] </w:t>
      </w:r>
      <w:r w:rsidRPr="00F3169A">
        <w:rPr>
          <w:rFonts w:ascii="Times New Roman" w:hAnsi="Times New Roman" w:cs="Times New Roman"/>
          <w:color w:val="000000"/>
          <w:sz w:val="22"/>
          <w:szCs w:val="22"/>
        </w:rPr>
        <w:t xml:space="preserve">The EU PBT Working Group </w:t>
      </w:r>
      <w:proofErr w:type="gramStart"/>
      <w:r w:rsidRPr="00F3169A">
        <w:rPr>
          <w:rFonts w:ascii="Times New Roman" w:hAnsi="Times New Roman" w:cs="Times New Roman"/>
          <w:color w:val="000000"/>
          <w:sz w:val="22"/>
          <w:szCs w:val="22"/>
        </w:rPr>
        <w:t>assessment  report</w:t>
      </w:r>
      <w:proofErr w:type="gramEnd"/>
      <w:r w:rsidRPr="00F3169A">
        <w:rPr>
          <w:rFonts w:ascii="Times New Roman" w:hAnsi="Times New Roman" w:cs="Times New Roman"/>
          <w:color w:val="000000"/>
          <w:sz w:val="22"/>
          <w:szCs w:val="22"/>
        </w:rPr>
        <w:t xml:space="preserve"> on </w:t>
      </w:r>
      <w:proofErr w:type="spellStart"/>
      <w:r w:rsidRPr="00F3169A">
        <w:rPr>
          <w:rFonts w:ascii="Times New Roman" w:hAnsi="Times New Roman" w:cs="Times New Roman"/>
          <w:color w:val="000000"/>
          <w:sz w:val="22"/>
          <w:szCs w:val="22"/>
        </w:rPr>
        <w:t>o</w:t>
      </w:r>
      <w:r w:rsidRPr="00F3169A">
        <w:rPr>
          <w:rFonts w:ascii="Times New Roman" w:hAnsi="Times New Roman" w:cs="Times New Roman"/>
          <w:color w:val="000000"/>
          <w:sz w:val="23"/>
          <w:szCs w:val="23"/>
        </w:rPr>
        <w:t>ctamethylcyclotetrasiloxane</w:t>
      </w:r>
      <w:proofErr w:type="spellEnd"/>
      <w:r w:rsidRPr="00F3169A">
        <w:rPr>
          <w:rFonts w:ascii="Times New Roman" w:hAnsi="Times New Roman" w:cs="Times New Roman"/>
          <w:color w:val="000000"/>
          <w:sz w:val="22"/>
          <w:szCs w:val="22"/>
        </w:rPr>
        <w:t xml:space="preserve"> (D4)</w:t>
      </w:r>
    </w:p>
    <w:p w:rsidR="00C01714" w:rsidRPr="00F3169A" w:rsidRDefault="00C01714">
      <w:pPr>
        <w:rPr>
          <w:rFonts w:ascii="Times New Roman" w:hAnsi="Times New Roman" w:cs="Times New Roman"/>
          <w:b/>
          <w:sz w:val="28"/>
          <w:szCs w:val="32"/>
        </w:rPr>
      </w:pPr>
      <w:r w:rsidRPr="00F3169A">
        <w:rPr>
          <w:rFonts w:ascii="Times New Roman" w:hAnsi="Times New Roman" w:cs="Times New Roman"/>
          <w:b/>
          <w:sz w:val="28"/>
          <w:szCs w:val="32"/>
        </w:rPr>
        <w:br w:type="page"/>
      </w:r>
    </w:p>
    <w:p w:rsidR="001C1934" w:rsidRPr="00F3169A" w:rsidRDefault="001C1934" w:rsidP="00B23A43">
      <w:pPr>
        <w:pStyle w:val="Heading1"/>
        <w:numPr>
          <w:ilvl w:val="0"/>
          <w:numId w:val="31"/>
        </w:numPr>
        <w:spacing w:before="0"/>
        <w:rPr>
          <w:sz w:val="28"/>
          <w:szCs w:val="22"/>
        </w:rPr>
      </w:pPr>
      <w:bookmarkStart w:id="130" w:name="_Toc386800232"/>
      <w:bookmarkStart w:id="131" w:name="_Toc387074933"/>
      <w:proofErr w:type="spellStart"/>
      <w:r w:rsidRPr="00F3169A">
        <w:rPr>
          <w:sz w:val="28"/>
          <w:szCs w:val="22"/>
        </w:rPr>
        <w:lastRenderedPageBreak/>
        <w:t>Octamethyl</w:t>
      </w:r>
      <w:proofErr w:type="spellEnd"/>
      <w:r w:rsidRPr="00F3169A">
        <w:rPr>
          <w:sz w:val="28"/>
          <w:szCs w:val="22"/>
        </w:rPr>
        <w:t xml:space="preserve"> </w:t>
      </w:r>
      <w:proofErr w:type="spellStart"/>
      <w:r w:rsidRPr="00F3169A">
        <w:rPr>
          <w:sz w:val="28"/>
          <w:szCs w:val="22"/>
        </w:rPr>
        <w:t>trisiloxane</w:t>
      </w:r>
      <w:proofErr w:type="spellEnd"/>
      <w:r w:rsidRPr="00F3169A">
        <w:rPr>
          <w:sz w:val="28"/>
          <w:szCs w:val="22"/>
        </w:rPr>
        <w:t xml:space="preserve"> (MDM)</w:t>
      </w:r>
      <w:bookmarkEnd w:id="130"/>
      <w:bookmarkEnd w:id="131"/>
    </w:p>
    <w:p w:rsidR="001C1934" w:rsidRPr="00F3169A" w:rsidRDefault="001C1934" w:rsidP="001C1934">
      <w:pPr>
        <w:rPr>
          <w:b/>
          <w:sz w:val="32"/>
          <w:szCs w:val="32"/>
        </w:rPr>
      </w:pPr>
    </w:p>
    <w:p w:rsidR="001C1934" w:rsidRPr="00F3169A" w:rsidRDefault="001C1934" w:rsidP="001C1934">
      <w:pPr>
        <w:widowControl w:val="0"/>
        <w:snapToGrid w:val="0"/>
        <w:rPr>
          <w:rFonts w:ascii="Times New Roman" w:hAnsi="Times New Roman" w:cs="Times New Roman"/>
          <w:b/>
          <w:i/>
          <w:iCs/>
          <w:sz w:val="22"/>
          <w:szCs w:val="22"/>
        </w:rPr>
      </w:pPr>
      <w:r w:rsidRPr="00F3169A">
        <w:rPr>
          <w:b/>
          <w:i/>
          <w:sz w:val="22"/>
          <w:szCs w:val="22"/>
        </w:rPr>
        <w:t xml:space="preserve">Overall conclusion: </w:t>
      </w:r>
      <w:r w:rsidRPr="00F3169A">
        <w:rPr>
          <w:rFonts w:ascii="Times New Roman" w:hAnsi="Times New Roman" w:cs="Times New Roman"/>
          <w:b/>
          <w:i/>
          <w:iCs/>
          <w:sz w:val="22"/>
          <w:szCs w:val="22"/>
        </w:rPr>
        <w:t>Class 4: Substances that are not likely to meet all Annex D criteria (b), (c), (</w:t>
      </w:r>
      <w:proofErr w:type="spellStart"/>
      <w:r w:rsidRPr="00F3169A">
        <w:rPr>
          <w:rFonts w:ascii="Times New Roman" w:hAnsi="Times New Roman" w:cs="Times New Roman"/>
          <w:b/>
          <w:i/>
          <w:iCs/>
          <w:sz w:val="22"/>
          <w:szCs w:val="22"/>
        </w:rPr>
        <w:t>d</w:t>
      </w:r>
      <w:proofErr w:type="spellEnd"/>
      <w:r w:rsidRPr="00F3169A">
        <w:rPr>
          <w:rFonts w:ascii="Times New Roman" w:hAnsi="Times New Roman" w:cs="Times New Roman"/>
          <w:b/>
          <w:i/>
          <w:iCs/>
          <w:sz w:val="22"/>
          <w:szCs w:val="22"/>
        </w:rPr>
        <w:t xml:space="preserve">) and (e), </w:t>
      </w:r>
    </w:p>
    <w:p w:rsidR="001C1934" w:rsidRPr="00F3169A" w:rsidRDefault="001C1934" w:rsidP="001C1934">
      <w:pPr>
        <w:spacing w:before="120" w:after="120"/>
        <w:rPr>
          <w:b/>
          <w:sz w:val="22"/>
          <w:szCs w:val="22"/>
          <w:u w:val="single"/>
        </w:rPr>
      </w:pPr>
    </w:p>
    <w:p w:rsidR="001C1934" w:rsidRPr="00F3169A" w:rsidRDefault="001C1934" w:rsidP="001C1934">
      <w:pPr>
        <w:spacing w:before="120" w:after="120"/>
        <w:rPr>
          <w:b/>
          <w:sz w:val="22"/>
          <w:szCs w:val="22"/>
          <w:u w:val="single"/>
        </w:rPr>
      </w:pPr>
      <w:r w:rsidRPr="00F3169A">
        <w:rPr>
          <w:b/>
          <w:sz w:val="22"/>
          <w:szCs w:val="22"/>
          <w:u w:val="single"/>
        </w:rPr>
        <w:t>CONCLUSIONS</w:t>
      </w:r>
    </w:p>
    <w:p w:rsidR="001C1934" w:rsidRPr="00F3169A" w:rsidRDefault="001C1934" w:rsidP="001C1934">
      <w:pPr>
        <w:rPr>
          <w:sz w:val="22"/>
          <w:szCs w:val="22"/>
        </w:rPr>
      </w:pPr>
      <w:r w:rsidRPr="00F3169A">
        <w:rPr>
          <w:sz w:val="22"/>
          <w:szCs w:val="22"/>
        </w:rPr>
        <w:t>Assessment of POP properties – comparison with the criteria of Annex D and other hazard indicators</w:t>
      </w:r>
    </w:p>
    <w:p w:rsidR="001C1934" w:rsidRPr="00F3169A" w:rsidRDefault="001C1934" w:rsidP="001C1934">
      <w:pPr>
        <w:rPr>
          <w:b/>
          <w:sz w:val="22"/>
          <w:szCs w:val="22"/>
        </w:rPr>
      </w:pPr>
    </w:p>
    <w:p w:rsidR="001C1934" w:rsidRPr="00F3169A" w:rsidRDefault="001C1934" w:rsidP="00B23A43">
      <w:pPr>
        <w:keepNext/>
        <w:keepLines/>
        <w:numPr>
          <w:ilvl w:val="0"/>
          <w:numId w:val="23"/>
        </w:numPr>
        <w:spacing w:before="240" w:after="120"/>
        <w:outlineLvl w:val="1"/>
        <w:rPr>
          <w:rFonts w:asciiTheme="majorHAnsi" w:eastAsiaTheme="majorEastAsia" w:hAnsiTheme="majorHAnsi" w:cstheme="majorBidi"/>
          <w:b/>
          <w:bCs/>
          <w:sz w:val="22"/>
          <w:szCs w:val="22"/>
        </w:rPr>
      </w:pPr>
      <w:bookmarkStart w:id="132" w:name="_Toc384285468"/>
      <w:r w:rsidRPr="00F3169A">
        <w:rPr>
          <w:rFonts w:asciiTheme="majorHAnsi" w:eastAsiaTheme="majorEastAsia" w:hAnsiTheme="majorHAnsi" w:cstheme="majorBidi"/>
          <w:b/>
          <w:bCs/>
          <w:sz w:val="22"/>
          <w:szCs w:val="22"/>
        </w:rPr>
        <w:t>Persistence</w:t>
      </w:r>
      <w:bookmarkEnd w:id="132"/>
    </w:p>
    <w:p w:rsidR="001C1934" w:rsidRPr="00F3169A" w:rsidRDefault="001C1934" w:rsidP="009973FA">
      <w:pPr>
        <w:rPr>
          <w:rFonts w:cstheme="minorHAnsi"/>
          <w:sz w:val="22"/>
          <w:szCs w:val="22"/>
        </w:rPr>
      </w:pPr>
      <w:r w:rsidRPr="00F3169A">
        <w:rPr>
          <w:sz w:val="22"/>
          <w:szCs w:val="22"/>
        </w:rPr>
        <w:t>Available data indicate both high and low degradation rates in water for MDM</w:t>
      </w:r>
      <w:r w:rsidRPr="00F3169A">
        <w:rPr>
          <w:rFonts w:ascii="Times New Roman" w:hAnsi="Times New Roman" w:cs="Times New Roman"/>
          <w:sz w:val="22"/>
          <w:szCs w:val="22"/>
        </w:rPr>
        <w:t>.</w:t>
      </w:r>
      <w:r w:rsidRPr="00F3169A">
        <w:rPr>
          <w:rFonts w:cstheme="minorHAnsi"/>
          <w:sz w:val="22"/>
          <w:szCs w:val="22"/>
        </w:rPr>
        <w:t xml:space="preserve"> The substance  degrades relatively fast in soil depending on the water content</w:t>
      </w:r>
      <w:r w:rsidRPr="00F3169A">
        <w:rPr>
          <w:rFonts w:ascii="Times New Roman" w:hAnsi="Times New Roman" w:cs="Times New Roman"/>
          <w:sz w:val="22"/>
          <w:szCs w:val="22"/>
        </w:rPr>
        <w:t xml:space="preserve">. </w:t>
      </w:r>
      <w:r w:rsidRPr="00F3169A">
        <w:rPr>
          <w:rFonts w:cstheme="minorHAnsi"/>
          <w:sz w:val="22"/>
          <w:szCs w:val="22"/>
        </w:rPr>
        <w:t xml:space="preserve">There is no data available for degradation in sediment. </w:t>
      </w:r>
    </w:p>
    <w:p w:rsidR="001C1934" w:rsidRPr="00F3169A" w:rsidRDefault="001C1934" w:rsidP="001C1934">
      <w:pPr>
        <w:spacing w:before="120"/>
        <w:rPr>
          <w:b/>
          <w:sz w:val="22"/>
          <w:szCs w:val="22"/>
        </w:rPr>
      </w:pPr>
      <w:r w:rsidRPr="00F3169A">
        <w:rPr>
          <w:sz w:val="22"/>
          <w:szCs w:val="22"/>
        </w:rPr>
        <w:t>MDM cannot be assessed towards the persistence criteria according to Annex D 1 (b) (</w:t>
      </w:r>
      <w:proofErr w:type="spellStart"/>
      <w:r w:rsidRPr="00F3169A">
        <w:rPr>
          <w:sz w:val="22"/>
          <w:szCs w:val="22"/>
        </w:rPr>
        <w:t>i</w:t>
      </w:r>
      <w:proofErr w:type="spellEnd"/>
      <w:r w:rsidRPr="00F3169A">
        <w:rPr>
          <w:sz w:val="22"/>
          <w:szCs w:val="22"/>
        </w:rPr>
        <w:t>) due to equivocal data.</w:t>
      </w:r>
    </w:p>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bookmarkStart w:id="133" w:name="_Toc384285469"/>
      <w:r w:rsidRPr="00F3169A">
        <w:rPr>
          <w:rFonts w:asciiTheme="majorHAnsi" w:eastAsiaTheme="majorEastAsia" w:hAnsiTheme="majorHAnsi" w:cstheme="majorBidi"/>
          <w:b/>
          <w:bCs/>
          <w:sz w:val="22"/>
          <w:szCs w:val="22"/>
        </w:rPr>
        <w:t>Bioaccumulation</w:t>
      </w:r>
      <w:bookmarkEnd w:id="133"/>
    </w:p>
    <w:p w:rsidR="001C1934" w:rsidRPr="00F3169A" w:rsidRDefault="001C1934" w:rsidP="003830B0">
      <w:pPr>
        <w:rPr>
          <w:rFonts w:ascii="Times New Roman" w:eastAsia="Times New Roman" w:hAnsi="Times New Roman"/>
          <w:sz w:val="22"/>
          <w:szCs w:val="22"/>
        </w:rPr>
      </w:pPr>
      <w:r w:rsidRPr="00F3169A">
        <w:rPr>
          <w:rFonts w:ascii="Times New Roman" w:hAnsi="Times New Roman" w:cs="Times New Roman"/>
          <w:sz w:val="22"/>
          <w:szCs w:val="22"/>
        </w:rPr>
        <w:t xml:space="preserve">Experimental steady state BCF data of 5030 (0.0017 mg/L of MDM) and 7730 (0.021 mg/L) and experimental log </w:t>
      </w:r>
      <w:proofErr w:type="spellStart"/>
      <w:r w:rsidRPr="00F3169A">
        <w:rPr>
          <w:rFonts w:ascii="Times New Roman" w:hAnsi="Times New Roman" w:cs="Times New Roman"/>
          <w:sz w:val="22"/>
          <w:szCs w:val="22"/>
        </w:rPr>
        <w:t>Kow</w:t>
      </w:r>
      <w:proofErr w:type="spellEnd"/>
      <w:r w:rsidRPr="00F3169A">
        <w:rPr>
          <w:rFonts w:ascii="Times New Roman" w:hAnsi="Times New Roman" w:cs="Times New Roman"/>
          <w:sz w:val="22"/>
          <w:szCs w:val="22"/>
        </w:rPr>
        <w:t xml:space="preserve"> of 6.60 are reported for MDM. </w:t>
      </w:r>
    </w:p>
    <w:p w:rsidR="001C1934" w:rsidRPr="00F3169A" w:rsidRDefault="001C1934" w:rsidP="003830B0">
      <w:pPr>
        <w:spacing w:before="120"/>
        <w:rPr>
          <w:rFonts w:ascii="Times New Roman" w:hAnsi="Times New Roman" w:cs="Times New Roman"/>
          <w:sz w:val="22"/>
          <w:szCs w:val="22"/>
        </w:rPr>
      </w:pPr>
      <w:r w:rsidRPr="00F3169A">
        <w:rPr>
          <w:rFonts w:ascii="Times New Roman" w:eastAsia="Times New Roman" w:hAnsi="Times New Roman"/>
          <w:sz w:val="22"/>
          <w:szCs w:val="22"/>
        </w:rPr>
        <w:t>MDM is considered to fulfil the bioaccumulation criteria according to Annex D 1 (c) (</w:t>
      </w:r>
      <w:proofErr w:type="spellStart"/>
      <w:r w:rsidRPr="00F3169A">
        <w:rPr>
          <w:rFonts w:ascii="Times New Roman" w:eastAsia="Times New Roman" w:hAnsi="Times New Roman"/>
          <w:sz w:val="22"/>
          <w:szCs w:val="22"/>
        </w:rPr>
        <w:t>i</w:t>
      </w:r>
      <w:proofErr w:type="spellEnd"/>
      <w:r w:rsidRPr="00F3169A">
        <w:rPr>
          <w:rFonts w:ascii="Times New Roman" w:eastAsia="Times New Roman" w:hAnsi="Times New Roman"/>
          <w:sz w:val="22"/>
          <w:szCs w:val="22"/>
        </w:rPr>
        <w:t>).</w:t>
      </w:r>
    </w:p>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bookmarkStart w:id="134" w:name="_Toc384285470"/>
      <w:r w:rsidRPr="00F3169A">
        <w:rPr>
          <w:rFonts w:asciiTheme="majorHAnsi" w:eastAsiaTheme="majorEastAsia" w:hAnsiTheme="majorHAnsi" w:cstheme="majorBidi"/>
          <w:b/>
          <w:bCs/>
          <w:sz w:val="22"/>
          <w:szCs w:val="22"/>
        </w:rPr>
        <w:t>Long-range transport (LRT)</w:t>
      </w:r>
      <w:bookmarkEnd w:id="134"/>
    </w:p>
    <w:p w:rsidR="001C1934" w:rsidRPr="00F3169A" w:rsidRDefault="001C1934" w:rsidP="003830B0">
      <w:pPr>
        <w:rPr>
          <w:rFonts w:ascii="Times New Roman" w:hAnsi="Times New Roman" w:cs="Times New Roman"/>
          <w:sz w:val="22"/>
          <w:szCs w:val="22"/>
        </w:rPr>
      </w:pPr>
      <w:r w:rsidRPr="00F3169A">
        <w:rPr>
          <w:rFonts w:ascii="Times New Roman" w:hAnsi="Times New Roman" w:cs="Times New Roman"/>
          <w:sz w:val="22"/>
          <w:szCs w:val="22"/>
        </w:rPr>
        <w:t xml:space="preserve">MDM present in air will undergo abiotic degradation through reaction with </w:t>
      </w:r>
      <w:proofErr w:type="spellStart"/>
      <w:r w:rsidRPr="00F3169A">
        <w:rPr>
          <w:rFonts w:ascii="Times New Roman" w:hAnsi="Times New Roman" w:cs="Times New Roman"/>
          <w:sz w:val="22"/>
          <w:szCs w:val="22"/>
        </w:rPr>
        <w:t>photochemically</w:t>
      </w:r>
      <w:proofErr w:type="spellEnd"/>
      <w:r w:rsidRPr="00F3169A">
        <w:rPr>
          <w:rFonts w:ascii="Times New Roman" w:hAnsi="Times New Roman" w:cs="Times New Roman"/>
          <w:sz w:val="22"/>
          <w:szCs w:val="22"/>
        </w:rPr>
        <w:t xml:space="preserve">-produced atmospheric hydroxyl radicals, with atmospheric half-lives of 6–9 days. </w:t>
      </w:r>
    </w:p>
    <w:p w:rsidR="001C1934" w:rsidRPr="00F3169A" w:rsidRDefault="001C1934" w:rsidP="001C1934">
      <w:pPr>
        <w:keepNext/>
        <w:tabs>
          <w:tab w:val="left" w:pos="1260"/>
          <w:tab w:val="left" w:pos="1350"/>
        </w:tabs>
        <w:spacing w:before="120" w:line="276" w:lineRule="auto"/>
        <w:outlineLvl w:val="3"/>
        <w:rPr>
          <w:rFonts w:ascii="Times New Roman" w:eastAsia="Times New Roman" w:hAnsi="Times New Roman"/>
          <w:sz w:val="22"/>
          <w:szCs w:val="22"/>
          <w:highlight w:val="yellow"/>
        </w:rPr>
      </w:pPr>
      <w:r w:rsidRPr="00F3169A">
        <w:rPr>
          <w:rFonts w:ascii="Times New Roman" w:eastAsia="Times New Roman" w:hAnsi="Times New Roman"/>
          <w:sz w:val="22"/>
          <w:szCs w:val="22"/>
        </w:rPr>
        <w:t>MDM is considered to fulfil the Annex D 1 (</w:t>
      </w:r>
      <w:proofErr w:type="spellStart"/>
      <w:r w:rsidRPr="00F3169A">
        <w:rPr>
          <w:rFonts w:ascii="Times New Roman" w:eastAsia="Times New Roman" w:hAnsi="Times New Roman"/>
          <w:sz w:val="22"/>
          <w:szCs w:val="22"/>
        </w:rPr>
        <w:t>d</w:t>
      </w:r>
      <w:proofErr w:type="spellEnd"/>
      <w:r w:rsidRPr="00F3169A">
        <w:rPr>
          <w:rFonts w:ascii="Times New Roman" w:eastAsia="Times New Roman" w:hAnsi="Times New Roman"/>
          <w:sz w:val="22"/>
          <w:szCs w:val="22"/>
        </w:rPr>
        <w:t>) (iii) criteria.</w:t>
      </w:r>
    </w:p>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bookmarkStart w:id="135" w:name="_Toc384285471"/>
      <w:proofErr w:type="spellStart"/>
      <w:r w:rsidRPr="00F3169A">
        <w:rPr>
          <w:rFonts w:asciiTheme="majorHAnsi" w:eastAsiaTheme="majorEastAsia" w:hAnsiTheme="majorHAnsi" w:cstheme="majorBidi"/>
          <w:b/>
          <w:bCs/>
          <w:sz w:val="22"/>
          <w:szCs w:val="22"/>
        </w:rPr>
        <w:t>Ecotoxicity</w:t>
      </w:r>
      <w:bookmarkEnd w:id="135"/>
      <w:proofErr w:type="spellEnd"/>
      <w:r w:rsidRPr="00F3169A">
        <w:rPr>
          <w:rFonts w:asciiTheme="majorHAnsi" w:eastAsiaTheme="majorEastAsia" w:hAnsiTheme="majorHAnsi" w:cstheme="majorBidi"/>
          <w:b/>
          <w:bCs/>
          <w:sz w:val="22"/>
          <w:szCs w:val="22"/>
        </w:rPr>
        <w:t xml:space="preserve"> </w:t>
      </w:r>
    </w:p>
    <w:p w:rsidR="001C1934" w:rsidRPr="00F3169A" w:rsidRDefault="001C1934" w:rsidP="001C1934">
      <w:pPr>
        <w:spacing w:before="120"/>
        <w:rPr>
          <w:sz w:val="22"/>
          <w:szCs w:val="22"/>
        </w:rPr>
      </w:pPr>
      <w:r w:rsidRPr="00F3169A">
        <w:rPr>
          <w:sz w:val="22"/>
          <w:szCs w:val="22"/>
        </w:rPr>
        <w:t xml:space="preserve">Measured effect concentration and NOEC values indicate low </w:t>
      </w:r>
      <w:proofErr w:type="spellStart"/>
      <w:r w:rsidRPr="00F3169A">
        <w:rPr>
          <w:sz w:val="22"/>
          <w:szCs w:val="22"/>
        </w:rPr>
        <w:t>ecotoxicity</w:t>
      </w:r>
      <w:proofErr w:type="spellEnd"/>
      <w:r w:rsidRPr="00F3169A">
        <w:rPr>
          <w:sz w:val="22"/>
          <w:szCs w:val="22"/>
        </w:rPr>
        <w:t xml:space="preserve"> for MDM for aquatic organisms. There were no effect concentration values available for terrestrial organisms. </w:t>
      </w:r>
    </w:p>
    <w:p w:rsidR="001C1934" w:rsidRPr="00F3169A" w:rsidRDefault="001C1934" w:rsidP="001C1934">
      <w:pPr>
        <w:spacing w:before="120"/>
        <w:rPr>
          <w:rFonts w:ascii="Times New Roman" w:hAnsi="Times New Roman" w:cs="Times New Roman"/>
        </w:rPr>
      </w:pPr>
      <w:r w:rsidRPr="00F3169A">
        <w:rPr>
          <w:sz w:val="22"/>
        </w:rPr>
        <w:t>Therefore MDM is not likely to fulfil the Annex D 1 (e) (</w:t>
      </w:r>
      <w:proofErr w:type="spellStart"/>
      <w:r w:rsidRPr="00F3169A">
        <w:rPr>
          <w:sz w:val="22"/>
        </w:rPr>
        <w:t>i</w:t>
      </w:r>
      <w:proofErr w:type="spellEnd"/>
      <w:r w:rsidRPr="00F3169A">
        <w:rPr>
          <w:sz w:val="22"/>
        </w:rPr>
        <w:t>) criteria.</w:t>
      </w:r>
    </w:p>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bookmarkStart w:id="136" w:name="_Toc384285472"/>
      <w:r w:rsidRPr="00F3169A">
        <w:rPr>
          <w:rFonts w:asciiTheme="majorHAnsi" w:eastAsiaTheme="majorEastAsia" w:hAnsiTheme="majorHAnsi" w:cstheme="majorBidi"/>
          <w:b/>
          <w:bCs/>
          <w:sz w:val="22"/>
          <w:szCs w:val="22"/>
        </w:rPr>
        <w:t>Toxicity to human health</w:t>
      </w:r>
      <w:bookmarkEnd w:id="136"/>
    </w:p>
    <w:p w:rsidR="001C1934" w:rsidRPr="00F3169A" w:rsidRDefault="001C1934" w:rsidP="001C1934">
      <w:pPr>
        <w:spacing w:before="120"/>
        <w:rPr>
          <w:sz w:val="22"/>
          <w:szCs w:val="22"/>
        </w:rPr>
      </w:pPr>
      <w:r w:rsidRPr="00F3169A">
        <w:rPr>
          <w:sz w:val="22"/>
          <w:szCs w:val="22"/>
        </w:rPr>
        <w:t xml:space="preserve">MDM indicate low oral, dermal and inhalation acute toxicity. MDM is not classified for </w:t>
      </w:r>
      <w:proofErr w:type="spellStart"/>
      <w:r w:rsidRPr="00F3169A">
        <w:rPr>
          <w:sz w:val="22"/>
          <w:szCs w:val="22"/>
        </w:rPr>
        <w:t>carcinogenity</w:t>
      </w:r>
      <w:proofErr w:type="spellEnd"/>
      <w:r w:rsidRPr="00F3169A">
        <w:rPr>
          <w:sz w:val="22"/>
          <w:szCs w:val="22"/>
        </w:rPr>
        <w:t xml:space="preserve"> by IARC. </w:t>
      </w:r>
      <w:proofErr w:type="spellStart"/>
      <w:r w:rsidRPr="00F3169A">
        <w:rPr>
          <w:sz w:val="22"/>
          <w:szCs w:val="22"/>
        </w:rPr>
        <w:t>Mutagenicity</w:t>
      </w:r>
      <w:proofErr w:type="spellEnd"/>
      <w:r w:rsidRPr="00F3169A">
        <w:rPr>
          <w:sz w:val="22"/>
          <w:szCs w:val="22"/>
        </w:rPr>
        <w:t xml:space="preserve"> and reproductive toxicity is negative for MDM. </w:t>
      </w:r>
    </w:p>
    <w:p w:rsidR="001C1934" w:rsidRPr="00F3169A" w:rsidRDefault="001C1934" w:rsidP="001C1934">
      <w:pPr>
        <w:spacing w:before="120"/>
        <w:rPr>
          <w:sz w:val="22"/>
          <w:szCs w:val="22"/>
        </w:rPr>
      </w:pPr>
      <w:r w:rsidRPr="00F3169A">
        <w:rPr>
          <w:sz w:val="22"/>
          <w:szCs w:val="22"/>
        </w:rPr>
        <w:t xml:space="preserve">Therefore MDM </w:t>
      </w:r>
      <w:r w:rsidRPr="00F3169A">
        <w:rPr>
          <w:iCs/>
          <w:sz w:val="22"/>
          <w:szCs w:val="22"/>
        </w:rPr>
        <w:t>is not likely to fulfil</w:t>
      </w:r>
      <w:r w:rsidRPr="00F3169A">
        <w:rPr>
          <w:i/>
          <w:iCs/>
          <w:sz w:val="22"/>
          <w:szCs w:val="22"/>
        </w:rPr>
        <w:t xml:space="preserve"> </w:t>
      </w:r>
      <w:r w:rsidRPr="00F3169A">
        <w:rPr>
          <w:sz w:val="22"/>
          <w:szCs w:val="22"/>
        </w:rPr>
        <w:t>the Annex D 1 (e) (ii) criteria.</w:t>
      </w:r>
    </w:p>
    <w:p w:rsidR="001C1934" w:rsidRPr="00F3169A" w:rsidRDefault="001C1934" w:rsidP="001C1934">
      <w:pPr>
        <w:rPr>
          <w:sz w:val="22"/>
          <w:szCs w:val="22"/>
        </w:rPr>
      </w:pPr>
      <w:r w:rsidRPr="00F3169A">
        <w:rPr>
          <w:sz w:val="22"/>
          <w:szCs w:val="22"/>
        </w:rPr>
        <w:br w:type="page"/>
      </w:r>
    </w:p>
    <w:p w:rsidR="001C1934" w:rsidRPr="00F3169A" w:rsidRDefault="001C1934" w:rsidP="001C1934">
      <w:pPr>
        <w:keepNext/>
        <w:keepLines/>
        <w:spacing w:before="240" w:after="120"/>
        <w:ind w:left="426" w:hanging="426"/>
        <w:outlineLvl w:val="1"/>
        <w:rPr>
          <w:rFonts w:asciiTheme="majorHAnsi" w:eastAsiaTheme="majorEastAsia" w:hAnsiTheme="majorHAnsi" w:cstheme="majorBidi"/>
          <w:b/>
          <w:bCs/>
          <w:sz w:val="22"/>
          <w:szCs w:val="22"/>
          <w:u w:val="single"/>
        </w:rPr>
      </w:pPr>
      <w:bookmarkStart w:id="137" w:name="_Toc384285473"/>
      <w:r w:rsidRPr="00F3169A">
        <w:rPr>
          <w:rFonts w:asciiTheme="majorHAnsi" w:eastAsiaTheme="majorEastAsia" w:hAnsiTheme="majorHAnsi" w:cstheme="majorBidi"/>
          <w:b/>
          <w:bCs/>
          <w:sz w:val="22"/>
          <w:szCs w:val="22"/>
          <w:u w:val="single"/>
        </w:rPr>
        <w:lastRenderedPageBreak/>
        <w:t>SUMMARY OF DATA</w:t>
      </w:r>
    </w:p>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r w:rsidRPr="00F3169A">
        <w:rPr>
          <w:rFonts w:asciiTheme="majorHAnsi" w:eastAsiaTheme="majorEastAsia" w:hAnsiTheme="majorHAnsi" w:cstheme="majorBidi"/>
          <w:b/>
          <w:bCs/>
          <w:sz w:val="22"/>
          <w:szCs w:val="22"/>
        </w:rPr>
        <w:t>Identity of the substance and physical and chemical properties</w:t>
      </w:r>
      <w:bookmarkEnd w:id="137"/>
    </w:p>
    <w:p w:rsidR="001C1934" w:rsidRPr="00F3169A" w:rsidRDefault="001C1934" w:rsidP="00B23A43">
      <w:pPr>
        <w:numPr>
          <w:ilvl w:val="0"/>
          <w:numId w:val="24"/>
        </w:numPr>
        <w:spacing w:before="120"/>
        <w:rPr>
          <w:b/>
          <w:sz w:val="22"/>
          <w:szCs w:val="22"/>
        </w:rPr>
      </w:pPr>
      <w:r w:rsidRPr="00F3169A">
        <w:rPr>
          <w:b/>
          <w:sz w:val="22"/>
          <w:szCs w:val="22"/>
        </w:rPr>
        <w:t>Name and other identifiers of the substance</w:t>
      </w:r>
    </w:p>
    <w:p w:rsidR="001C1934" w:rsidRPr="00F3169A" w:rsidRDefault="001C1934" w:rsidP="001C1934">
      <w:pPr>
        <w:spacing w:before="120" w:after="120"/>
        <w:rPr>
          <w:sz w:val="22"/>
          <w:szCs w:val="22"/>
        </w:rPr>
      </w:pPr>
      <w:r w:rsidRPr="00F3169A">
        <w:rPr>
          <w:sz w:val="22"/>
          <w:szCs w:val="22"/>
        </w:rPr>
        <w:t>Table 1: Substance identity [3]</w:t>
      </w:r>
    </w:p>
    <w:tbl>
      <w:tblPr>
        <w:tblStyle w:val="TableGrid"/>
        <w:tblW w:w="0" w:type="auto"/>
        <w:tblCellMar>
          <w:top w:w="28" w:type="dxa"/>
          <w:left w:w="57" w:type="dxa"/>
          <w:bottom w:w="28" w:type="dxa"/>
          <w:right w:w="57" w:type="dxa"/>
        </w:tblCellMar>
        <w:tblLook w:val="04A0"/>
      </w:tblPr>
      <w:tblGrid>
        <w:gridCol w:w="3189"/>
        <w:gridCol w:w="5712"/>
      </w:tblGrid>
      <w:tr w:rsidR="001C1934" w:rsidRPr="00F3169A" w:rsidTr="0074747A">
        <w:trPr>
          <w:trHeight w:val="283"/>
        </w:trPr>
        <w:tc>
          <w:tcPr>
            <w:tcW w:w="3189" w:type="dxa"/>
          </w:tcPr>
          <w:p w:rsidR="001C1934" w:rsidRPr="00F3169A" w:rsidRDefault="001C1934" w:rsidP="001C1934">
            <w:pPr>
              <w:rPr>
                <w:rFonts w:cstheme="minorHAnsi"/>
                <w:sz w:val="22"/>
                <w:szCs w:val="22"/>
              </w:rPr>
            </w:pPr>
            <w:r w:rsidRPr="00F3169A">
              <w:rPr>
                <w:rFonts w:cstheme="minorHAnsi"/>
                <w:sz w:val="22"/>
                <w:szCs w:val="22"/>
              </w:rPr>
              <w:t>Common name:</w:t>
            </w:r>
          </w:p>
        </w:tc>
        <w:tc>
          <w:tcPr>
            <w:tcW w:w="5712" w:type="dxa"/>
          </w:tcPr>
          <w:p w:rsidR="001C1934" w:rsidRPr="00F3169A" w:rsidRDefault="001C1934" w:rsidP="001C1934">
            <w:pPr>
              <w:rPr>
                <w:rFonts w:cstheme="minorHAnsi"/>
                <w:sz w:val="22"/>
                <w:szCs w:val="22"/>
              </w:rPr>
            </w:pPr>
            <w:proofErr w:type="spellStart"/>
            <w:r w:rsidRPr="00F3169A">
              <w:rPr>
                <w:rFonts w:cstheme="minorHAnsi"/>
                <w:sz w:val="22"/>
                <w:szCs w:val="22"/>
              </w:rPr>
              <w:t>Octamethyl</w:t>
            </w:r>
            <w:proofErr w:type="spellEnd"/>
            <w:r w:rsidRPr="00F3169A">
              <w:rPr>
                <w:rFonts w:cstheme="minorHAnsi"/>
                <w:sz w:val="22"/>
                <w:szCs w:val="22"/>
              </w:rPr>
              <w:t xml:space="preserve"> </w:t>
            </w:r>
            <w:proofErr w:type="spellStart"/>
            <w:r w:rsidRPr="00F3169A">
              <w:rPr>
                <w:rFonts w:cstheme="minorHAnsi"/>
                <w:sz w:val="22"/>
                <w:szCs w:val="22"/>
              </w:rPr>
              <w:t>trisiloxane</w:t>
            </w:r>
            <w:proofErr w:type="spellEnd"/>
            <w:r w:rsidRPr="00F3169A">
              <w:rPr>
                <w:rFonts w:cstheme="minorHAnsi"/>
                <w:sz w:val="22"/>
                <w:szCs w:val="22"/>
              </w:rPr>
              <w:t xml:space="preserve"> (MDM)</w:t>
            </w:r>
          </w:p>
        </w:tc>
      </w:tr>
      <w:tr w:rsidR="001C1934" w:rsidRPr="00F3169A" w:rsidTr="0074747A">
        <w:trPr>
          <w:trHeight w:val="283"/>
        </w:trPr>
        <w:tc>
          <w:tcPr>
            <w:tcW w:w="3189" w:type="dxa"/>
          </w:tcPr>
          <w:p w:rsidR="001C1934" w:rsidRPr="00F3169A" w:rsidRDefault="001C1934" w:rsidP="001C1934">
            <w:pPr>
              <w:rPr>
                <w:rFonts w:cstheme="minorHAnsi"/>
                <w:sz w:val="22"/>
                <w:szCs w:val="22"/>
              </w:rPr>
            </w:pPr>
            <w:r w:rsidRPr="00F3169A">
              <w:rPr>
                <w:rFonts w:cstheme="minorHAnsi"/>
                <w:sz w:val="22"/>
                <w:szCs w:val="22"/>
              </w:rPr>
              <w:t>IUPAC name:</w:t>
            </w:r>
          </w:p>
        </w:tc>
        <w:tc>
          <w:tcPr>
            <w:tcW w:w="5712" w:type="dxa"/>
          </w:tcPr>
          <w:p w:rsidR="001C1934" w:rsidRPr="00F3169A" w:rsidRDefault="007F3F8B" w:rsidP="001C1934">
            <w:pPr>
              <w:rPr>
                <w:rFonts w:cstheme="minorHAnsi"/>
                <w:sz w:val="22"/>
                <w:szCs w:val="22"/>
              </w:rPr>
            </w:pPr>
            <w:proofErr w:type="spellStart"/>
            <w:r w:rsidRPr="007F3F8B">
              <w:rPr>
                <w:rFonts w:ascii="Times New Roman" w:hAnsi="Times New Roman"/>
                <w:sz w:val="22"/>
              </w:rPr>
              <w:t>Octamethyltrisiloxane</w:t>
            </w:r>
            <w:proofErr w:type="spellEnd"/>
            <w:r w:rsidRPr="007F3F8B">
              <w:rPr>
                <w:rFonts w:ascii="Times New Roman" w:hAnsi="Times New Roman"/>
                <w:sz w:val="22"/>
              </w:rPr>
              <w:t xml:space="preserve"> </w:t>
            </w:r>
          </w:p>
        </w:tc>
      </w:tr>
      <w:tr w:rsidR="001C1934" w:rsidRPr="00F3169A" w:rsidTr="0074747A">
        <w:trPr>
          <w:trHeight w:val="283"/>
        </w:trPr>
        <w:tc>
          <w:tcPr>
            <w:tcW w:w="3189" w:type="dxa"/>
          </w:tcPr>
          <w:p w:rsidR="001C1934" w:rsidRPr="00F3169A" w:rsidRDefault="001C1934" w:rsidP="001C1934">
            <w:pPr>
              <w:rPr>
                <w:rFonts w:cstheme="minorHAnsi"/>
                <w:sz w:val="22"/>
                <w:szCs w:val="22"/>
              </w:rPr>
            </w:pPr>
            <w:r w:rsidRPr="00F3169A">
              <w:rPr>
                <w:rFonts w:cstheme="minorHAnsi"/>
                <w:sz w:val="22"/>
                <w:szCs w:val="22"/>
              </w:rPr>
              <w:t>CAS number:</w:t>
            </w:r>
          </w:p>
        </w:tc>
        <w:tc>
          <w:tcPr>
            <w:tcW w:w="5712" w:type="dxa"/>
          </w:tcPr>
          <w:p w:rsidR="001C1934" w:rsidRPr="00F3169A" w:rsidRDefault="001C1934" w:rsidP="001C1934">
            <w:pPr>
              <w:rPr>
                <w:rFonts w:cstheme="minorHAnsi"/>
                <w:sz w:val="22"/>
                <w:szCs w:val="22"/>
              </w:rPr>
            </w:pPr>
            <w:r w:rsidRPr="00F3169A">
              <w:rPr>
                <w:rFonts w:cstheme="minorHAnsi"/>
                <w:sz w:val="22"/>
                <w:szCs w:val="22"/>
              </w:rPr>
              <w:t>107-51-7</w:t>
            </w:r>
          </w:p>
        </w:tc>
      </w:tr>
      <w:tr w:rsidR="001C1934" w:rsidRPr="00F3169A" w:rsidTr="0074747A">
        <w:trPr>
          <w:trHeight w:val="283"/>
        </w:trPr>
        <w:tc>
          <w:tcPr>
            <w:tcW w:w="3189" w:type="dxa"/>
          </w:tcPr>
          <w:p w:rsidR="001C1934" w:rsidRPr="00F3169A" w:rsidRDefault="001C1934" w:rsidP="001C1934">
            <w:pPr>
              <w:rPr>
                <w:rFonts w:cstheme="minorHAnsi"/>
                <w:sz w:val="22"/>
                <w:szCs w:val="22"/>
              </w:rPr>
            </w:pPr>
            <w:r w:rsidRPr="00F3169A">
              <w:rPr>
                <w:rFonts w:cstheme="minorHAnsi"/>
                <w:sz w:val="22"/>
                <w:szCs w:val="22"/>
              </w:rPr>
              <w:t>Molecular weight:</w:t>
            </w:r>
          </w:p>
        </w:tc>
        <w:tc>
          <w:tcPr>
            <w:tcW w:w="5712" w:type="dxa"/>
          </w:tcPr>
          <w:p w:rsidR="001C1934" w:rsidRPr="00F3169A" w:rsidRDefault="001C1934" w:rsidP="00757FF9">
            <w:pPr>
              <w:rPr>
                <w:rFonts w:cstheme="minorHAnsi"/>
                <w:sz w:val="22"/>
                <w:szCs w:val="22"/>
              </w:rPr>
            </w:pPr>
            <w:r w:rsidRPr="00F3169A">
              <w:rPr>
                <w:rFonts w:cstheme="minorHAnsi"/>
                <w:sz w:val="22"/>
                <w:szCs w:val="22"/>
              </w:rPr>
              <w:t>236</w:t>
            </w:r>
            <w:r w:rsidR="00757FF9">
              <w:rPr>
                <w:rFonts w:cstheme="minorHAnsi"/>
                <w:sz w:val="22"/>
                <w:szCs w:val="22"/>
              </w:rPr>
              <w:t>.</w:t>
            </w:r>
            <w:r w:rsidRPr="00F3169A">
              <w:rPr>
                <w:rFonts w:cstheme="minorHAnsi"/>
                <w:sz w:val="22"/>
                <w:szCs w:val="22"/>
              </w:rPr>
              <w:t>54</w:t>
            </w:r>
            <w:r w:rsidR="006119A1">
              <w:rPr>
                <w:rFonts w:cstheme="minorHAnsi"/>
                <w:sz w:val="22"/>
                <w:szCs w:val="22"/>
              </w:rPr>
              <w:t xml:space="preserve"> g/mol</w:t>
            </w:r>
          </w:p>
        </w:tc>
      </w:tr>
      <w:tr w:rsidR="001C1934" w:rsidRPr="00F3169A" w:rsidTr="0074747A">
        <w:tc>
          <w:tcPr>
            <w:tcW w:w="3189" w:type="dxa"/>
          </w:tcPr>
          <w:p w:rsidR="001C1934" w:rsidRPr="00F3169A" w:rsidRDefault="001C1934" w:rsidP="001C1934">
            <w:pPr>
              <w:rPr>
                <w:rFonts w:cstheme="minorHAnsi"/>
                <w:sz w:val="22"/>
                <w:szCs w:val="22"/>
              </w:rPr>
            </w:pPr>
            <w:r w:rsidRPr="00F3169A">
              <w:rPr>
                <w:rFonts w:cstheme="minorHAnsi"/>
                <w:sz w:val="22"/>
                <w:szCs w:val="22"/>
              </w:rPr>
              <w:t>Chemical structure:</w:t>
            </w:r>
          </w:p>
        </w:tc>
        <w:tc>
          <w:tcPr>
            <w:tcW w:w="5712" w:type="dxa"/>
          </w:tcPr>
          <w:p w:rsidR="001C1934" w:rsidRPr="00F3169A" w:rsidRDefault="001C1934" w:rsidP="001C1934">
            <w:pPr>
              <w:rPr>
                <w:rFonts w:cstheme="minorHAnsi"/>
                <w:sz w:val="22"/>
                <w:szCs w:val="22"/>
              </w:rPr>
            </w:pPr>
            <w:r w:rsidRPr="00F3169A">
              <w:rPr>
                <w:rFonts w:cstheme="minorHAnsi"/>
                <w:noProof/>
                <w:sz w:val="22"/>
                <w:szCs w:val="22"/>
                <w:lang w:val="fr-FR" w:eastAsia="fr-FR"/>
              </w:rPr>
              <w:drawing>
                <wp:inline distT="0" distB="0" distL="0" distR="0">
                  <wp:extent cx="1714500" cy="1714500"/>
                  <wp:effectExtent l="19050" t="0" r="0" b="0"/>
                  <wp:docPr id="17" name="Bild 1" descr="http://images-a.chemnet.com/suppliers/chembase/370/241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chemnet.com/suppliers/chembase/370/241370.gif"/>
                          <pic:cNvPicPr>
                            <a:picLocks noChangeAspect="1" noChangeArrowheads="1"/>
                          </pic:cNvPicPr>
                        </pic:nvPicPr>
                        <pic:blipFill>
                          <a:blip r:embed="rId74"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r>
    </w:tbl>
    <w:p w:rsidR="001C1934" w:rsidRPr="00F3169A" w:rsidRDefault="001C1934" w:rsidP="00B23A43">
      <w:pPr>
        <w:numPr>
          <w:ilvl w:val="0"/>
          <w:numId w:val="24"/>
        </w:numPr>
        <w:spacing w:before="120"/>
        <w:rPr>
          <w:b/>
          <w:sz w:val="22"/>
          <w:szCs w:val="22"/>
        </w:rPr>
      </w:pPr>
      <w:r w:rsidRPr="00F3169A">
        <w:rPr>
          <w:b/>
          <w:sz w:val="22"/>
          <w:szCs w:val="22"/>
        </w:rPr>
        <w:t xml:space="preserve">Chemical group </w:t>
      </w:r>
    </w:p>
    <w:p w:rsidR="001C1934" w:rsidRPr="00F3169A" w:rsidRDefault="001C1934" w:rsidP="001C1934">
      <w:pPr>
        <w:spacing w:before="120"/>
        <w:ind w:left="360" w:firstLine="349"/>
        <w:rPr>
          <w:sz w:val="22"/>
          <w:szCs w:val="22"/>
        </w:rPr>
      </w:pPr>
      <w:r w:rsidRPr="00F3169A">
        <w:rPr>
          <w:sz w:val="22"/>
          <w:szCs w:val="22"/>
        </w:rPr>
        <w:t xml:space="preserve">Linear volatile methyl </w:t>
      </w:r>
      <w:proofErr w:type="spellStart"/>
      <w:r w:rsidRPr="00F3169A">
        <w:rPr>
          <w:sz w:val="22"/>
          <w:szCs w:val="22"/>
        </w:rPr>
        <w:t>siloxanes</w:t>
      </w:r>
      <w:proofErr w:type="spellEnd"/>
      <w:r w:rsidRPr="00F3169A">
        <w:rPr>
          <w:sz w:val="22"/>
          <w:szCs w:val="22"/>
        </w:rPr>
        <w:t xml:space="preserve"> (linear VMS) [2]</w:t>
      </w:r>
    </w:p>
    <w:p w:rsidR="001C1934" w:rsidRPr="00F3169A" w:rsidRDefault="001C1934" w:rsidP="00B23A43">
      <w:pPr>
        <w:numPr>
          <w:ilvl w:val="0"/>
          <w:numId w:val="24"/>
        </w:numPr>
        <w:spacing w:before="120"/>
        <w:rPr>
          <w:b/>
          <w:sz w:val="22"/>
          <w:szCs w:val="22"/>
        </w:rPr>
      </w:pPr>
      <w:proofErr w:type="spellStart"/>
      <w:r w:rsidRPr="00F3169A">
        <w:rPr>
          <w:b/>
          <w:sz w:val="22"/>
          <w:szCs w:val="22"/>
        </w:rPr>
        <w:t>Physico</w:t>
      </w:r>
      <w:proofErr w:type="spellEnd"/>
      <w:r w:rsidRPr="00F3169A">
        <w:rPr>
          <w:b/>
          <w:sz w:val="22"/>
          <w:szCs w:val="22"/>
        </w:rPr>
        <w:t>-chemical properties</w:t>
      </w:r>
    </w:p>
    <w:p w:rsidR="001C1934" w:rsidRPr="00F3169A" w:rsidRDefault="001C1934" w:rsidP="001C1934">
      <w:pPr>
        <w:spacing w:before="120" w:after="120"/>
        <w:rPr>
          <w:sz w:val="22"/>
          <w:szCs w:val="22"/>
        </w:rPr>
      </w:pPr>
      <w:r w:rsidRPr="00F3169A">
        <w:rPr>
          <w:sz w:val="22"/>
          <w:szCs w:val="22"/>
        </w:rPr>
        <w:t>Table 2: Overview of selected physic-chemical properties</w:t>
      </w:r>
    </w:p>
    <w:tbl>
      <w:tblPr>
        <w:tblStyle w:val="TableGrid"/>
        <w:tblW w:w="0" w:type="auto"/>
        <w:tblCellMar>
          <w:top w:w="28" w:type="dxa"/>
          <w:left w:w="57" w:type="dxa"/>
          <w:bottom w:w="28" w:type="dxa"/>
          <w:right w:w="57" w:type="dxa"/>
        </w:tblCellMar>
        <w:tblLook w:val="04A0"/>
      </w:tblPr>
      <w:tblGrid>
        <w:gridCol w:w="2355"/>
        <w:gridCol w:w="2668"/>
        <w:gridCol w:w="3878"/>
      </w:tblGrid>
      <w:tr w:rsidR="001C1934" w:rsidRPr="00F3169A" w:rsidTr="0074747A">
        <w:tc>
          <w:tcPr>
            <w:tcW w:w="2376" w:type="dxa"/>
          </w:tcPr>
          <w:p w:rsidR="001C1934" w:rsidRPr="00F3169A" w:rsidRDefault="001C1934" w:rsidP="001C1934">
            <w:pPr>
              <w:rPr>
                <w:rFonts w:ascii="Times New Roman" w:hAnsi="Times New Roman" w:cs="Times New Roman"/>
                <w:b/>
                <w:sz w:val="22"/>
                <w:szCs w:val="22"/>
              </w:rPr>
            </w:pPr>
            <w:r w:rsidRPr="00F3169A">
              <w:rPr>
                <w:rFonts w:ascii="Times New Roman" w:hAnsi="Times New Roman" w:cs="Times New Roman"/>
                <w:b/>
                <w:sz w:val="22"/>
                <w:szCs w:val="22"/>
              </w:rPr>
              <w:t>Property</w:t>
            </w:r>
          </w:p>
        </w:tc>
        <w:tc>
          <w:tcPr>
            <w:tcW w:w="2694" w:type="dxa"/>
          </w:tcPr>
          <w:p w:rsidR="001C1934" w:rsidRPr="00F3169A" w:rsidRDefault="001C1934" w:rsidP="001C1934">
            <w:pPr>
              <w:rPr>
                <w:rFonts w:ascii="Times New Roman" w:hAnsi="Times New Roman" w:cs="Times New Roman"/>
                <w:b/>
                <w:sz w:val="22"/>
                <w:szCs w:val="22"/>
              </w:rPr>
            </w:pPr>
            <w:r w:rsidRPr="00F3169A">
              <w:rPr>
                <w:rFonts w:ascii="Times New Roman" w:hAnsi="Times New Roman" w:cs="Times New Roman"/>
                <w:b/>
                <w:sz w:val="22"/>
                <w:szCs w:val="22"/>
              </w:rPr>
              <w:t>Value</w:t>
            </w:r>
          </w:p>
        </w:tc>
        <w:tc>
          <w:tcPr>
            <w:tcW w:w="3933" w:type="dxa"/>
          </w:tcPr>
          <w:p w:rsidR="001C1934" w:rsidRPr="00F3169A" w:rsidRDefault="001C1934" w:rsidP="001C1934">
            <w:pPr>
              <w:rPr>
                <w:rFonts w:ascii="Times New Roman" w:hAnsi="Times New Roman" w:cs="Times New Roman"/>
                <w:b/>
                <w:sz w:val="22"/>
                <w:szCs w:val="22"/>
              </w:rPr>
            </w:pPr>
            <w:r w:rsidRPr="00F3169A">
              <w:rPr>
                <w:rFonts w:ascii="Times New Roman" w:hAnsi="Times New Roman" w:cs="Times New Roman"/>
                <w:b/>
                <w:sz w:val="22"/>
                <w:szCs w:val="22"/>
              </w:rPr>
              <w:t>References</w:t>
            </w:r>
          </w:p>
        </w:tc>
      </w:tr>
      <w:tr w:rsidR="001C1934" w:rsidRPr="00F3169A" w:rsidTr="0074747A">
        <w:tc>
          <w:tcPr>
            <w:tcW w:w="2376"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Vapour pressure</w:t>
            </w:r>
          </w:p>
        </w:tc>
        <w:tc>
          <w:tcPr>
            <w:tcW w:w="2694"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 xml:space="preserve">Experimental: </w:t>
            </w:r>
          </w:p>
          <w:p w:rsidR="001C1934" w:rsidRPr="00F3169A" w:rsidRDefault="001C1934" w:rsidP="001C1934">
            <w:pPr>
              <w:rPr>
                <w:rFonts w:ascii="Times New Roman" w:hAnsi="Times New Roman" w:cs="Times New Roman"/>
                <w:sz w:val="22"/>
                <w:szCs w:val="22"/>
              </w:rPr>
            </w:pPr>
            <w:r w:rsidRPr="00F3169A">
              <w:rPr>
                <w:sz w:val="22"/>
                <w:szCs w:val="22"/>
              </w:rPr>
              <w:t>520</w:t>
            </w:r>
            <w:r w:rsidRPr="00F3169A">
              <w:rPr>
                <w:b/>
                <w:bCs/>
                <w:sz w:val="22"/>
                <w:vertAlign w:val="superscript"/>
              </w:rPr>
              <w:t xml:space="preserve"> </w:t>
            </w:r>
            <w:r w:rsidRPr="00F3169A">
              <w:rPr>
                <w:sz w:val="22"/>
                <w:szCs w:val="22"/>
              </w:rPr>
              <w:t>Pa</w:t>
            </w:r>
            <w:r w:rsidRPr="00F3169A">
              <w:rPr>
                <w:sz w:val="22"/>
                <w:szCs w:val="22"/>
              </w:rPr>
              <w:br/>
              <w:t>(3.9 mm Hg)</w:t>
            </w: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 xml:space="preserve">Estimated: </w:t>
            </w:r>
          </w:p>
          <w:p w:rsidR="001C1934" w:rsidRPr="00F3169A" w:rsidRDefault="001C1934" w:rsidP="001C1934">
            <w:pPr>
              <w:rPr>
                <w:sz w:val="22"/>
                <w:szCs w:val="22"/>
              </w:rPr>
            </w:pPr>
            <w:r w:rsidRPr="00F3169A">
              <w:rPr>
                <w:rFonts w:ascii="Times New Roman" w:hAnsi="Times New Roman" w:cs="Times New Roman"/>
                <w:sz w:val="22"/>
                <w:szCs w:val="22"/>
              </w:rPr>
              <w:t>465</w:t>
            </w:r>
            <w:r w:rsidRPr="00F3169A">
              <w:rPr>
                <w:sz w:val="22"/>
                <w:szCs w:val="22"/>
              </w:rPr>
              <w:t xml:space="preserve"> Pa</w:t>
            </w:r>
          </w:p>
          <w:p w:rsidR="001C1934" w:rsidRPr="00F3169A" w:rsidRDefault="001C1934" w:rsidP="001C1934">
            <w:pPr>
              <w:rPr>
                <w:rFonts w:ascii="Times New Roman" w:hAnsi="Times New Roman" w:cs="Times New Roman"/>
                <w:sz w:val="22"/>
                <w:szCs w:val="22"/>
              </w:rPr>
            </w:pPr>
            <w:r w:rsidRPr="00F3169A">
              <w:rPr>
                <w:sz w:val="22"/>
                <w:szCs w:val="22"/>
              </w:rPr>
              <w:t>(3.5 mm Hg)</w:t>
            </w:r>
          </w:p>
        </w:tc>
        <w:tc>
          <w:tcPr>
            <w:tcW w:w="3933"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[2]</w:t>
            </w: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p>
        </w:tc>
      </w:tr>
      <w:tr w:rsidR="001C1934" w:rsidRPr="00F3169A" w:rsidTr="0074747A">
        <w:tc>
          <w:tcPr>
            <w:tcW w:w="2376"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Water solubility</w:t>
            </w:r>
          </w:p>
        </w:tc>
        <w:tc>
          <w:tcPr>
            <w:tcW w:w="2694"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Experimental:</w:t>
            </w:r>
          </w:p>
          <w:p w:rsidR="001C1934" w:rsidRPr="00F3169A" w:rsidRDefault="001C1934" w:rsidP="001C1934">
            <w:pPr>
              <w:rPr>
                <w:sz w:val="22"/>
                <w:szCs w:val="22"/>
              </w:rPr>
            </w:pPr>
            <w:r w:rsidRPr="00F3169A">
              <w:rPr>
                <w:sz w:val="22"/>
                <w:szCs w:val="22"/>
              </w:rPr>
              <w:t>0.034 mg/</w:t>
            </w:r>
            <w:r w:rsidR="00F05131">
              <w:rPr>
                <w:sz w:val="22"/>
                <w:szCs w:val="22"/>
              </w:rPr>
              <w:t>L</w:t>
            </w:r>
            <w:r w:rsidR="00F05131" w:rsidRPr="00F3169A">
              <w:rPr>
                <w:sz w:val="22"/>
                <w:szCs w:val="22"/>
              </w:rPr>
              <w:t xml:space="preserve"> </w:t>
            </w:r>
            <w:r w:rsidRPr="00F3169A">
              <w:rPr>
                <w:sz w:val="22"/>
                <w:szCs w:val="22"/>
              </w:rPr>
              <w:t>(</w:t>
            </w:r>
            <w:r w:rsidRPr="00F3169A">
              <w:rPr>
                <w:rFonts w:cstheme="minorHAnsi"/>
                <w:sz w:val="22"/>
                <w:szCs w:val="22"/>
              </w:rPr>
              <w:t>at 23°C)</w:t>
            </w:r>
          </w:p>
          <w:p w:rsidR="001C1934" w:rsidRPr="00F3169A" w:rsidRDefault="001C1934" w:rsidP="001C1934">
            <w:pPr>
              <w:rPr>
                <w:sz w:val="22"/>
                <w:szCs w:val="22"/>
              </w:rPr>
            </w:pPr>
          </w:p>
          <w:p w:rsidR="001C1934" w:rsidRPr="00F3169A" w:rsidRDefault="001C1934" w:rsidP="001C1934">
            <w:pPr>
              <w:rPr>
                <w:sz w:val="22"/>
                <w:szCs w:val="22"/>
              </w:rPr>
            </w:pPr>
            <w:r w:rsidRPr="00F3169A">
              <w:rPr>
                <w:sz w:val="22"/>
                <w:szCs w:val="22"/>
              </w:rPr>
              <w:t xml:space="preserve">Estimated: </w:t>
            </w:r>
          </w:p>
          <w:p w:rsidR="001C1934" w:rsidRPr="00F3169A" w:rsidRDefault="001C1934" w:rsidP="00F05131">
            <w:pPr>
              <w:rPr>
                <w:rFonts w:ascii="Times New Roman" w:hAnsi="Times New Roman" w:cs="Times New Roman"/>
                <w:sz w:val="22"/>
                <w:szCs w:val="22"/>
              </w:rPr>
            </w:pPr>
            <w:r w:rsidRPr="00F3169A">
              <w:rPr>
                <w:sz w:val="22"/>
                <w:szCs w:val="22"/>
              </w:rPr>
              <w:t>0,027 mg/</w:t>
            </w:r>
            <w:r w:rsidR="00F05131">
              <w:rPr>
                <w:sz w:val="22"/>
                <w:szCs w:val="22"/>
              </w:rPr>
              <w:t>L</w:t>
            </w:r>
            <w:r w:rsidR="00F05131" w:rsidRPr="00F3169A">
              <w:rPr>
                <w:sz w:val="22"/>
                <w:szCs w:val="22"/>
              </w:rPr>
              <w:t xml:space="preserve"> </w:t>
            </w:r>
            <w:r w:rsidRPr="00F3169A">
              <w:rPr>
                <w:sz w:val="22"/>
                <w:szCs w:val="22"/>
              </w:rPr>
              <w:t>(</w:t>
            </w:r>
            <w:r w:rsidRPr="00F3169A">
              <w:rPr>
                <w:rFonts w:cstheme="minorHAnsi"/>
                <w:sz w:val="22"/>
                <w:szCs w:val="22"/>
              </w:rPr>
              <w:t>at 25°C)</w:t>
            </w:r>
          </w:p>
        </w:tc>
        <w:tc>
          <w:tcPr>
            <w:tcW w:w="3933" w:type="dxa"/>
          </w:tcPr>
          <w:p w:rsidR="001C1934" w:rsidRPr="00F3169A" w:rsidRDefault="001C1934" w:rsidP="001C1934">
            <w:pPr>
              <w:rPr>
                <w:rFonts w:cstheme="minorHAnsi"/>
                <w:sz w:val="22"/>
                <w:szCs w:val="22"/>
              </w:rPr>
            </w:pPr>
            <w:r w:rsidRPr="00F3169A">
              <w:rPr>
                <w:rFonts w:cstheme="minorHAnsi"/>
                <w:sz w:val="22"/>
                <w:szCs w:val="22"/>
              </w:rPr>
              <w:t>[2]</w:t>
            </w:r>
          </w:p>
        </w:tc>
      </w:tr>
      <w:tr w:rsidR="001C1934" w:rsidRPr="00F3169A" w:rsidTr="0074747A">
        <w:tc>
          <w:tcPr>
            <w:tcW w:w="2376"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 xml:space="preserve">Partition coefficient </w:t>
            </w:r>
          </w:p>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n-</w:t>
            </w:r>
            <w:proofErr w:type="spellStart"/>
            <w:r w:rsidRPr="00F3169A">
              <w:rPr>
                <w:rFonts w:ascii="Times New Roman" w:hAnsi="Times New Roman" w:cs="Times New Roman"/>
                <w:sz w:val="22"/>
                <w:szCs w:val="22"/>
              </w:rPr>
              <w:t>octanol</w:t>
            </w:r>
            <w:proofErr w:type="spellEnd"/>
            <w:r w:rsidRPr="00F3169A">
              <w:rPr>
                <w:rFonts w:ascii="Times New Roman" w:hAnsi="Times New Roman" w:cs="Times New Roman"/>
                <w:sz w:val="22"/>
                <w:szCs w:val="22"/>
              </w:rPr>
              <w:t>/water (log value)</w:t>
            </w:r>
          </w:p>
        </w:tc>
        <w:tc>
          <w:tcPr>
            <w:tcW w:w="2694"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Experimental:</w:t>
            </w:r>
          </w:p>
          <w:p w:rsidR="001C1934" w:rsidRPr="00F3169A" w:rsidRDefault="001C1934" w:rsidP="001C1934">
            <w:pPr>
              <w:rPr>
                <w:sz w:val="22"/>
                <w:szCs w:val="22"/>
              </w:rPr>
            </w:pPr>
            <w:r w:rsidRPr="00F3169A">
              <w:rPr>
                <w:sz w:val="22"/>
                <w:szCs w:val="22"/>
              </w:rPr>
              <w:t>6.60</w:t>
            </w:r>
          </w:p>
          <w:p w:rsidR="001C1934" w:rsidRPr="00F3169A" w:rsidRDefault="001C1934" w:rsidP="001C1934">
            <w:pPr>
              <w:rPr>
                <w:sz w:val="22"/>
                <w:szCs w:val="22"/>
              </w:rPr>
            </w:pPr>
          </w:p>
          <w:p w:rsidR="001C1934" w:rsidRPr="00F3169A" w:rsidRDefault="001C1934" w:rsidP="001C1934">
            <w:pPr>
              <w:rPr>
                <w:sz w:val="22"/>
                <w:szCs w:val="22"/>
              </w:rPr>
            </w:pPr>
            <w:r w:rsidRPr="00F3169A">
              <w:rPr>
                <w:sz w:val="22"/>
                <w:szCs w:val="22"/>
              </w:rPr>
              <w:t>Estimated:</w:t>
            </w:r>
          </w:p>
          <w:p w:rsidR="001C1934" w:rsidRPr="00F3169A" w:rsidRDefault="001C1934" w:rsidP="003F1F72">
            <w:pPr>
              <w:rPr>
                <w:rFonts w:ascii="Times New Roman" w:hAnsi="Times New Roman" w:cs="Times New Roman"/>
                <w:sz w:val="22"/>
                <w:szCs w:val="22"/>
              </w:rPr>
            </w:pPr>
            <w:r w:rsidRPr="00F3169A">
              <w:rPr>
                <w:rFonts w:ascii="Times New Roman" w:hAnsi="Times New Roman" w:cs="Times New Roman"/>
                <w:sz w:val="22"/>
                <w:szCs w:val="22"/>
              </w:rPr>
              <w:t>6</w:t>
            </w:r>
            <w:r w:rsidR="003F1F72">
              <w:rPr>
                <w:rFonts w:ascii="Times New Roman" w:hAnsi="Times New Roman" w:cs="Times New Roman"/>
                <w:sz w:val="22"/>
                <w:szCs w:val="22"/>
              </w:rPr>
              <w:t>.</w:t>
            </w:r>
            <w:r w:rsidRPr="00F3169A">
              <w:rPr>
                <w:rFonts w:ascii="Times New Roman" w:hAnsi="Times New Roman" w:cs="Times New Roman"/>
                <w:sz w:val="22"/>
                <w:szCs w:val="22"/>
              </w:rPr>
              <w:t>6</w:t>
            </w:r>
          </w:p>
        </w:tc>
        <w:tc>
          <w:tcPr>
            <w:tcW w:w="3933"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[2]</w:t>
            </w: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proofErr w:type="spellStart"/>
            <w:r w:rsidRPr="00F3169A">
              <w:rPr>
                <w:rFonts w:ascii="Times New Roman" w:hAnsi="Times New Roman" w:cs="Times New Roman"/>
                <w:sz w:val="22"/>
                <w:szCs w:val="22"/>
              </w:rPr>
              <w:t>EpiSuite</w:t>
            </w:r>
            <w:proofErr w:type="spellEnd"/>
            <w:r w:rsidRPr="00F3169A">
              <w:rPr>
                <w:rFonts w:ascii="Times New Roman" w:hAnsi="Times New Roman" w:cs="Times New Roman"/>
                <w:sz w:val="22"/>
                <w:szCs w:val="22"/>
              </w:rPr>
              <w:t xml:space="preserve"> v.1.68</w:t>
            </w:r>
          </w:p>
        </w:tc>
      </w:tr>
      <w:tr w:rsidR="001C1934" w:rsidRPr="00F3169A" w:rsidTr="0074747A">
        <w:tc>
          <w:tcPr>
            <w:tcW w:w="2376"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 xml:space="preserve">Partition coefficient </w:t>
            </w:r>
          </w:p>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 xml:space="preserve">air/water </w:t>
            </w:r>
          </w:p>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(log value)</w:t>
            </w:r>
          </w:p>
        </w:tc>
        <w:tc>
          <w:tcPr>
            <w:tcW w:w="2694" w:type="dxa"/>
          </w:tcPr>
          <w:p w:rsidR="001C1934" w:rsidRPr="00F3169A" w:rsidRDefault="001C1934" w:rsidP="003F1F72">
            <w:pPr>
              <w:rPr>
                <w:rFonts w:ascii="Times New Roman" w:hAnsi="Times New Roman" w:cs="Times New Roman"/>
                <w:sz w:val="22"/>
                <w:szCs w:val="22"/>
              </w:rPr>
            </w:pPr>
            <w:r w:rsidRPr="00F3169A">
              <w:rPr>
                <w:rFonts w:ascii="Times New Roman" w:hAnsi="Times New Roman" w:cs="Times New Roman"/>
                <w:sz w:val="22"/>
                <w:szCs w:val="22"/>
              </w:rPr>
              <w:t>2</w:t>
            </w:r>
            <w:r w:rsidR="003F1F72">
              <w:rPr>
                <w:rFonts w:ascii="Times New Roman" w:hAnsi="Times New Roman" w:cs="Times New Roman"/>
                <w:sz w:val="22"/>
                <w:szCs w:val="22"/>
              </w:rPr>
              <w:t>.</w:t>
            </w:r>
            <w:r w:rsidRPr="00F3169A">
              <w:rPr>
                <w:rFonts w:ascii="Times New Roman" w:hAnsi="Times New Roman" w:cs="Times New Roman"/>
                <w:sz w:val="22"/>
                <w:szCs w:val="22"/>
              </w:rPr>
              <w:t>127</w:t>
            </w:r>
          </w:p>
        </w:tc>
        <w:tc>
          <w:tcPr>
            <w:tcW w:w="3933" w:type="dxa"/>
          </w:tcPr>
          <w:p w:rsidR="001C1934" w:rsidRPr="00F3169A" w:rsidRDefault="001C1934" w:rsidP="001C1934">
            <w:pPr>
              <w:rPr>
                <w:sz w:val="22"/>
                <w:szCs w:val="22"/>
              </w:rPr>
            </w:pPr>
            <w:proofErr w:type="spellStart"/>
            <w:r w:rsidRPr="00F3169A">
              <w:rPr>
                <w:sz w:val="22"/>
                <w:szCs w:val="22"/>
              </w:rPr>
              <w:t>Epi</w:t>
            </w:r>
            <w:proofErr w:type="spellEnd"/>
            <w:r w:rsidRPr="00F3169A">
              <w:rPr>
                <w:sz w:val="22"/>
                <w:szCs w:val="22"/>
              </w:rPr>
              <w:t xml:space="preserve"> Suite  v 1.10</w:t>
            </w:r>
          </w:p>
          <w:p w:rsidR="001C1934" w:rsidRPr="00F3169A" w:rsidRDefault="001C1934" w:rsidP="001C1934">
            <w:pPr>
              <w:rPr>
                <w:rFonts w:ascii="Times New Roman" w:hAnsi="Times New Roman" w:cs="Times New Roman"/>
                <w:sz w:val="22"/>
                <w:szCs w:val="22"/>
              </w:rPr>
            </w:pPr>
          </w:p>
        </w:tc>
      </w:tr>
      <w:tr w:rsidR="001C1934" w:rsidRPr="00F3169A" w:rsidTr="0074747A">
        <w:tc>
          <w:tcPr>
            <w:tcW w:w="2376"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 xml:space="preserve">Partition coefficient </w:t>
            </w:r>
          </w:p>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air/</w:t>
            </w:r>
            <w:proofErr w:type="spellStart"/>
            <w:r w:rsidRPr="00F3169A">
              <w:rPr>
                <w:rFonts w:ascii="Times New Roman" w:hAnsi="Times New Roman" w:cs="Times New Roman"/>
                <w:sz w:val="22"/>
                <w:szCs w:val="22"/>
              </w:rPr>
              <w:t>octanol</w:t>
            </w:r>
            <w:proofErr w:type="spellEnd"/>
            <w:r w:rsidRPr="00F3169A">
              <w:rPr>
                <w:rFonts w:ascii="Times New Roman" w:hAnsi="Times New Roman" w:cs="Times New Roman"/>
                <w:sz w:val="22"/>
                <w:szCs w:val="22"/>
              </w:rPr>
              <w:t xml:space="preserve"> (log value)</w:t>
            </w:r>
          </w:p>
          <w:p w:rsidR="001C1934" w:rsidRPr="00F3169A" w:rsidRDefault="001C1934" w:rsidP="001C1934">
            <w:pPr>
              <w:rPr>
                <w:rFonts w:ascii="Times New Roman" w:hAnsi="Times New Roman" w:cs="Times New Roman"/>
                <w:sz w:val="22"/>
                <w:szCs w:val="22"/>
              </w:rPr>
            </w:pPr>
          </w:p>
        </w:tc>
        <w:tc>
          <w:tcPr>
            <w:tcW w:w="2694" w:type="dxa"/>
          </w:tcPr>
          <w:p w:rsidR="001C1934" w:rsidRPr="00F3169A" w:rsidRDefault="001C1934" w:rsidP="001C1934">
            <w:pPr>
              <w:rPr>
                <w:sz w:val="22"/>
                <w:szCs w:val="22"/>
              </w:rPr>
            </w:pPr>
            <w:r w:rsidRPr="00F3169A">
              <w:rPr>
                <w:rFonts w:ascii="Times New Roman" w:hAnsi="Times New Roman" w:cs="Times New Roman"/>
                <w:sz w:val="22"/>
                <w:szCs w:val="22"/>
              </w:rPr>
              <w:lastRenderedPageBreak/>
              <w:t xml:space="preserve">Experimental: </w:t>
            </w:r>
            <w:r w:rsidRPr="00F3169A">
              <w:rPr>
                <w:sz w:val="22"/>
                <w:szCs w:val="22"/>
              </w:rPr>
              <w:t>3.72</w:t>
            </w:r>
          </w:p>
          <w:p w:rsidR="001C1934" w:rsidRPr="00F3169A" w:rsidRDefault="001C1934" w:rsidP="001C1934">
            <w:pPr>
              <w:rPr>
                <w:sz w:val="22"/>
                <w:szCs w:val="22"/>
              </w:rPr>
            </w:pPr>
          </w:p>
          <w:p w:rsidR="001C1934" w:rsidRPr="00F3169A" w:rsidRDefault="001C1934" w:rsidP="001C1934">
            <w:pPr>
              <w:rPr>
                <w:rFonts w:ascii="Times New Roman" w:hAnsi="Times New Roman" w:cs="Times New Roman"/>
                <w:sz w:val="22"/>
                <w:szCs w:val="22"/>
              </w:rPr>
            </w:pPr>
            <w:r w:rsidRPr="00F3169A">
              <w:rPr>
                <w:sz w:val="22"/>
                <w:szCs w:val="22"/>
              </w:rPr>
              <w:lastRenderedPageBreak/>
              <w:t>Estimated: 4</w:t>
            </w:r>
            <w:r w:rsidR="003F1F72">
              <w:rPr>
                <w:sz w:val="22"/>
                <w:szCs w:val="22"/>
              </w:rPr>
              <w:t>.</w:t>
            </w:r>
            <w:r w:rsidRPr="00F3169A">
              <w:rPr>
                <w:sz w:val="22"/>
                <w:szCs w:val="22"/>
              </w:rPr>
              <w:t>5</w:t>
            </w:r>
          </w:p>
          <w:p w:rsidR="001C1934" w:rsidRPr="00F3169A" w:rsidRDefault="001C1934" w:rsidP="001C1934">
            <w:pPr>
              <w:rPr>
                <w:rFonts w:ascii="Times New Roman" w:hAnsi="Times New Roman" w:cs="Times New Roman"/>
                <w:sz w:val="22"/>
                <w:szCs w:val="22"/>
              </w:rPr>
            </w:pPr>
          </w:p>
        </w:tc>
        <w:tc>
          <w:tcPr>
            <w:tcW w:w="3933"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lastRenderedPageBreak/>
              <w:t>[2]</w:t>
            </w: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proofErr w:type="spellStart"/>
            <w:r w:rsidRPr="00F3169A">
              <w:rPr>
                <w:rFonts w:ascii="Times New Roman" w:hAnsi="Times New Roman" w:cs="Times New Roman"/>
                <w:sz w:val="22"/>
                <w:szCs w:val="22"/>
              </w:rPr>
              <w:lastRenderedPageBreak/>
              <w:t>Epi</w:t>
            </w:r>
            <w:proofErr w:type="spellEnd"/>
            <w:r w:rsidRPr="00F3169A">
              <w:rPr>
                <w:rFonts w:ascii="Times New Roman" w:hAnsi="Times New Roman" w:cs="Times New Roman"/>
                <w:sz w:val="22"/>
                <w:szCs w:val="22"/>
              </w:rPr>
              <w:t xml:space="preserve"> Suite v 1.10</w:t>
            </w:r>
          </w:p>
        </w:tc>
      </w:tr>
      <w:tr w:rsidR="001C1934" w:rsidRPr="00F3169A" w:rsidTr="0074747A">
        <w:tc>
          <w:tcPr>
            <w:tcW w:w="2376" w:type="dxa"/>
          </w:tcPr>
          <w:p w:rsidR="001C1934" w:rsidRPr="00F3169A" w:rsidRDefault="00F3169A" w:rsidP="001C1934">
            <w:pPr>
              <w:rPr>
                <w:rFonts w:ascii="Times New Roman" w:hAnsi="Times New Roman" w:cs="Times New Roman"/>
                <w:sz w:val="22"/>
                <w:szCs w:val="22"/>
              </w:rPr>
            </w:pPr>
            <w:r w:rsidRPr="00F3169A">
              <w:rPr>
                <w:rFonts w:ascii="Times New Roman" w:hAnsi="Times New Roman" w:cs="Times New Roman"/>
                <w:sz w:val="22"/>
                <w:szCs w:val="22"/>
              </w:rPr>
              <w:lastRenderedPageBreak/>
              <w:t>Henry’s</w:t>
            </w:r>
            <w:r w:rsidR="001C1934" w:rsidRPr="00F3169A">
              <w:rPr>
                <w:rFonts w:ascii="Times New Roman" w:hAnsi="Times New Roman" w:cs="Times New Roman"/>
                <w:sz w:val="22"/>
                <w:szCs w:val="22"/>
              </w:rPr>
              <w:t xml:space="preserve"> Law Constant</w:t>
            </w:r>
          </w:p>
        </w:tc>
        <w:tc>
          <w:tcPr>
            <w:tcW w:w="2694"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 xml:space="preserve">Experimental: </w:t>
            </w:r>
          </w:p>
          <w:p w:rsidR="001C1934" w:rsidRPr="00F3169A" w:rsidRDefault="001C1934" w:rsidP="001C1934">
            <w:pPr>
              <w:rPr>
                <w:sz w:val="22"/>
                <w:szCs w:val="22"/>
                <w:vertAlign w:val="superscript"/>
              </w:rPr>
            </w:pPr>
            <w:r w:rsidRPr="00F3169A">
              <w:rPr>
                <w:sz w:val="22"/>
                <w:szCs w:val="22"/>
              </w:rPr>
              <w:t>3.0 × 10</w:t>
            </w:r>
            <w:r w:rsidRPr="00F3169A">
              <w:rPr>
                <w:sz w:val="22"/>
                <w:szCs w:val="22"/>
                <w:vertAlign w:val="superscript"/>
              </w:rPr>
              <w:t xml:space="preserve">5 </w:t>
            </w:r>
          </w:p>
          <w:p w:rsidR="001C1934" w:rsidRPr="00F3169A" w:rsidRDefault="001C1934" w:rsidP="001C1934">
            <w:pPr>
              <w:rPr>
                <w:sz w:val="22"/>
                <w:szCs w:val="22"/>
                <w:vertAlign w:val="superscript"/>
              </w:rPr>
            </w:pPr>
            <w:r w:rsidRPr="00F3169A">
              <w:rPr>
                <w:sz w:val="22"/>
                <w:szCs w:val="22"/>
              </w:rPr>
              <w:t>2.9 × 10</w:t>
            </w:r>
            <w:r w:rsidRPr="00F3169A">
              <w:rPr>
                <w:sz w:val="22"/>
                <w:szCs w:val="22"/>
                <w:vertAlign w:val="superscript"/>
              </w:rPr>
              <w:t>6</w:t>
            </w:r>
          </w:p>
          <w:p w:rsidR="001C1934" w:rsidRPr="00F3169A" w:rsidRDefault="001C1934" w:rsidP="001C1934">
            <w:pPr>
              <w:rPr>
                <w:sz w:val="22"/>
                <w:szCs w:val="22"/>
                <w:vertAlign w:val="superscript"/>
              </w:rPr>
            </w:pPr>
          </w:p>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Estimated:</w:t>
            </w:r>
          </w:p>
          <w:p w:rsidR="001C1934" w:rsidRPr="00F3169A" w:rsidRDefault="001C1934" w:rsidP="001C1934">
            <w:pPr>
              <w:rPr>
                <w:sz w:val="22"/>
                <w:szCs w:val="22"/>
              </w:rPr>
            </w:pPr>
            <w:r w:rsidRPr="00F3169A">
              <w:rPr>
                <w:sz w:val="22"/>
                <w:szCs w:val="22"/>
              </w:rPr>
              <w:t>4.23 × 10</w:t>
            </w:r>
            <w:r w:rsidRPr="00F3169A">
              <w:rPr>
                <w:sz w:val="22"/>
                <w:szCs w:val="22"/>
                <w:vertAlign w:val="superscript"/>
              </w:rPr>
              <w:t>4</w:t>
            </w:r>
            <w:r w:rsidRPr="00F3169A">
              <w:rPr>
                <w:sz w:val="22"/>
                <w:szCs w:val="22"/>
              </w:rPr>
              <w:br/>
              <w:t>(0.418 atm·m</w:t>
            </w:r>
            <w:r w:rsidRPr="00F3169A">
              <w:rPr>
                <w:sz w:val="22"/>
                <w:szCs w:val="22"/>
                <w:vertAlign w:val="superscript"/>
              </w:rPr>
              <w:t>3</w:t>
            </w:r>
            <w:r w:rsidRPr="00F3169A">
              <w:rPr>
                <w:sz w:val="22"/>
                <w:szCs w:val="22"/>
              </w:rPr>
              <w:t>/mole; Bond method)</w:t>
            </w:r>
          </w:p>
          <w:p w:rsidR="001C1934" w:rsidRPr="00F3169A" w:rsidRDefault="001C1934" w:rsidP="001C1934">
            <w:pPr>
              <w:rPr>
                <w:sz w:val="22"/>
                <w:szCs w:val="22"/>
                <w:vertAlign w:val="superscript"/>
              </w:rPr>
            </w:pPr>
            <w:r w:rsidRPr="00F3169A">
              <w:rPr>
                <w:sz w:val="22"/>
                <w:szCs w:val="22"/>
              </w:rPr>
              <w:br/>
              <w:t>4.07 × 10</w:t>
            </w:r>
            <w:r w:rsidRPr="00F3169A">
              <w:rPr>
                <w:sz w:val="22"/>
                <w:szCs w:val="22"/>
                <w:vertAlign w:val="superscript"/>
              </w:rPr>
              <w:t>6</w:t>
            </w:r>
            <w:r w:rsidRPr="00F3169A">
              <w:rPr>
                <w:sz w:val="22"/>
                <w:szCs w:val="22"/>
              </w:rPr>
              <w:br/>
              <w:t>(40.2 atm·m</w:t>
            </w:r>
            <w:r w:rsidRPr="00F3169A">
              <w:rPr>
                <w:sz w:val="22"/>
                <w:szCs w:val="22"/>
                <w:vertAlign w:val="superscript"/>
              </w:rPr>
              <w:t>3</w:t>
            </w:r>
            <w:r w:rsidRPr="00F3169A">
              <w:rPr>
                <w:sz w:val="22"/>
                <w:szCs w:val="22"/>
              </w:rPr>
              <w:t>/mole; VP/</w:t>
            </w:r>
            <w:proofErr w:type="spellStart"/>
            <w:r w:rsidRPr="00F3169A">
              <w:rPr>
                <w:sz w:val="22"/>
                <w:szCs w:val="22"/>
              </w:rPr>
              <w:t>Wsol</w:t>
            </w:r>
            <w:proofErr w:type="spellEnd"/>
            <w:r w:rsidRPr="00F3169A">
              <w:rPr>
                <w:sz w:val="22"/>
                <w:szCs w:val="22"/>
              </w:rPr>
              <w:t xml:space="preserve"> method)</w:t>
            </w:r>
          </w:p>
          <w:p w:rsidR="001C1934" w:rsidRPr="00F3169A" w:rsidRDefault="001C1934" w:rsidP="001C1934">
            <w:pPr>
              <w:rPr>
                <w:rFonts w:ascii="Times New Roman" w:hAnsi="Times New Roman" w:cs="Times New Roman"/>
                <w:sz w:val="22"/>
                <w:szCs w:val="22"/>
              </w:rPr>
            </w:pPr>
            <w:r w:rsidRPr="00F3169A">
              <w:rPr>
                <w:sz w:val="22"/>
                <w:szCs w:val="22"/>
              </w:rPr>
              <w:t xml:space="preserve"> </w:t>
            </w:r>
            <w:r w:rsidRPr="00F3169A">
              <w:rPr>
                <w:sz w:val="22"/>
                <w:szCs w:val="22"/>
              </w:rPr>
              <w:br/>
              <w:t>3.62 × 10</w:t>
            </w:r>
            <w:r w:rsidRPr="00F3169A">
              <w:rPr>
                <w:sz w:val="22"/>
                <w:szCs w:val="22"/>
                <w:vertAlign w:val="superscript"/>
              </w:rPr>
              <w:t>6</w:t>
            </w:r>
            <w:r w:rsidRPr="00F3169A">
              <w:rPr>
                <w:sz w:val="22"/>
                <w:szCs w:val="22"/>
              </w:rPr>
              <w:br/>
              <w:t>(35.7 atm·m</w:t>
            </w:r>
            <w:r w:rsidRPr="00F3169A">
              <w:rPr>
                <w:sz w:val="22"/>
                <w:szCs w:val="22"/>
                <w:vertAlign w:val="superscript"/>
              </w:rPr>
              <w:t>3</w:t>
            </w:r>
            <w:r w:rsidRPr="00F3169A">
              <w:rPr>
                <w:sz w:val="22"/>
                <w:szCs w:val="22"/>
              </w:rPr>
              <w:t>/mole; VP/</w:t>
            </w:r>
            <w:proofErr w:type="spellStart"/>
            <w:r w:rsidRPr="00F3169A">
              <w:rPr>
                <w:sz w:val="22"/>
                <w:szCs w:val="22"/>
              </w:rPr>
              <w:t>Wsol</w:t>
            </w:r>
            <w:proofErr w:type="spellEnd"/>
            <w:r w:rsidRPr="00F3169A">
              <w:rPr>
                <w:sz w:val="22"/>
                <w:szCs w:val="22"/>
              </w:rPr>
              <w:t xml:space="preserve"> method)</w:t>
            </w:r>
          </w:p>
        </w:tc>
        <w:tc>
          <w:tcPr>
            <w:tcW w:w="3933"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[2]</w:t>
            </w: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[2]</w:t>
            </w: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[2]</w:t>
            </w: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[2]</w:t>
            </w:r>
          </w:p>
        </w:tc>
      </w:tr>
    </w:tbl>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bookmarkStart w:id="138" w:name="_Toc384285474"/>
      <w:r w:rsidRPr="00F3169A">
        <w:rPr>
          <w:rFonts w:asciiTheme="majorHAnsi" w:eastAsiaTheme="majorEastAsia" w:hAnsiTheme="majorHAnsi" w:cstheme="majorBidi"/>
          <w:b/>
          <w:bCs/>
          <w:sz w:val="22"/>
          <w:szCs w:val="22"/>
        </w:rPr>
        <w:t xml:space="preserve">Classification and </w:t>
      </w:r>
      <w:r w:rsidR="00F3169A">
        <w:rPr>
          <w:rFonts w:asciiTheme="majorHAnsi" w:eastAsiaTheme="majorEastAsia" w:hAnsiTheme="majorHAnsi" w:cstheme="majorBidi"/>
          <w:b/>
          <w:bCs/>
          <w:sz w:val="22"/>
          <w:szCs w:val="22"/>
        </w:rPr>
        <w:t>labelling</w:t>
      </w:r>
      <w:bookmarkEnd w:id="138"/>
    </w:p>
    <w:p w:rsidR="001C1934" w:rsidRPr="00F3169A" w:rsidRDefault="001C1934" w:rsidP="00B23A43">
      <w:pPr>
        <w:numPr>
          <w:ilvl w:val="0"/>
          <w:numId w:val="24"/>
        </w:numPr>
        <w:contextualSpacing/>
        <w:rPr>
          <w:rFonts w:ascii="Times New Roman" w:hAnsi="Times New Roman" w:cs="Times New Roman"/>
          <w:sz w:val="22"/>
          <w:szCs w:val="22"/>
        </w:rPr>
      </w:pPr>
      <w:r w:rsidRPr="00F3169A">
        <w:rPr>
          <w:rFonts w:ascii="Times New Roman" w:hAnsi="Times New Roman" w:cs="Times New Roman"/>
          <w:sz w:val="22"/>
          <w:szCs w:val="22"/>
        </w:rPr>
        <w:t>Harmonized Classification according to GHS</w:t>
      </w:r>
    </w:p>
    <w:p w:rsidR="001C1934" w:rsidRPr="00F3169A" w:rsidRDefault="001C1934" w:rsidP="001C1934">
      <w:pPr>
        <w:ind w:left="720"/>
        <w:contextualSpacing/>
        <w:rPr>
          <w:rFonts w:ascii="Times New Roman" w:hAnsi="Times New Roman" w:cs="Times New Roman"/>
          <w:sz w:val="22"/>
          <w:szCs w:val="22"/>
        </w:rPr>
      </w:pPr>
      <w:r w:rsidRPr="00F3169A">
        <w:rPr>
          <w:rFonts w:ascii="Times New Roman" w:hAnsi="Times New Roman" w:cs="Times New Roman"/>
          <w:sz w:val="22"/>
          <w:szCs w:val="22"/>
        </w:rPr>
        <w:t>Regulation (EC) No 1272/2008</w:t>
      </w:r>
    </w:p>
    <w:p w:rsidR="001C1934" w:rsidRPr="00F3169A" w:rsidRDefault="001C1934" w:rsidP="001C1934">
      <w:pPr>
        <w:ind w:left="720"/>
        <w:contextualSpacing/>
        <w:rPr>
          <w:rFonts w:ascii="Times New Roman" w:hAnsi="Times New Roman" w:cs="Times New Roman"/>
          <w:sz w:val="22"/>
          <w:szCs w:val="22"/>
        </w:rPr>
      </w:pPr>
      <w:r w:rsidRPr="00F3169A">
        <w:rPr>
          <w:rFonts w:ascii="Times New Roman" w:hAnsi="Times New Roman" w:cs="Times New Roman"/>
          <w:sz w:val="22"/>
          <w:szCs w:val="22"/>
        </w:rPr>
        <w:t xml:space="preserve"> </w:t>
      </w:r>
    </w:p>
    <w:p w:rsidR="001C1934" w:rsidRPr="00F3169A" w:rsidRDefault="001C1934" w:rsidP="001C1934">
      <w:pPr>
        <w:contextualSpacing/>
        <w:rPr>
          <w:rFonts w:ascii="Times New Roman" w:hAnsi="Times New Roman" w:cs="Times New Roman"/>
          <w:sz w:val="22"/>
          <w:szCs w:val="22"/>
        </w:rPr>
      </w:pPr>
      <w:r w:rsidRPr="00F3169A">
        <w:rPr>
          <w:rFonts w:ascii="Times New Roman" w:hAnsi="Times New Roman" w:cs="Times New Roman"/>
          <w:sz w:val="22"/>
          <w:szCs w:val="22"/>
        </w:rPr>
        <w:t>No harmonized classification available [4]</w:t>
      </w:r>
    </w:p>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bookmarkStart w:id="139" w:name="_Toc384285475"/>
      <w:r w:rsidRPr="00F3169A">
        <w:rPr>
          <w:rFonts w:asciiTheme="majorHAnsi" w:eastAsiaTheme="majorEastAsia" w:hAnsiTheme="majorHAnsi" w:cstheme="majorBidi"/>
          <w:b/>
          <w:bCs/>
          <w:sz w:val="22"/>
          <w:szCs w:val="22"/>
        </w:rPr>
        <w:t>Environmental fate properties</w:t>
      </w:r>
      <w:bookmarkEnd w:id="139"/>
    </w:p>
    <w:p w:rsidR="001C1934" w:rsidRPr="00F3169A" w:rsidRDefault="001C1934" w:rsidP="00160667">
      <w:pPr>
        <w:rPr>
          <w:rFonts w:cstheme="minorHAnsi"/>
          <w:sz w:val="22"/>
          <w:szCs w:val="22"/>
        </w:rPr>
      </w:pPr>
      <w:r w:rsidRPr="00F3169A">
        <w:rPr>
          <w:rFonts w:cstheme="minorHAnsi"/>
          <w:sz w:val="22"/>
          <w:szCs w:val="22"/>
        </w:rPr>
        <w:t xml:space="preserve">A hydrolysis half-life of 13.7 </w:t>
      </w:r>
      <w:proofErr w:type="spellStart"/>
      <w:r w:rsidRPr="00F3169A">
        <w:rPr>
          <w:rFonts w:cstheme="minorHAnsi"/>
          <w:sz w:val="22"/>
          <w:szCs w:val="22"/>
        </w:rPr>
        <w:t>d</w:t>
      </w:r>
      <w:proofErr w:type="spellEnd"/>
      <w:r w:rsidRPr="00F3169A">
        <w:rPr>
          <w:rFonts w:cstheme="minorHAnsi"/>
          <w:sz w:val="22"/>
          <w:szCs w:val="22"/>
        </w:rPr>
        <w:t xml:space="preserve"> (329 h) at pH 7 and 25°C was determined for the substance using an appropriate method. The result is considered reliable [2].</w:t>
      </w:r>
    </w:p>
    <w:p w:rsidR="001C1934" w:rsidRPr="00F3169A" w:rsidRDefault="001C1934" w:rsidP="00160667">
      <w:pPr>
        <w:rPr>
          <w:rFonts w:cstheme="minorHAnsi"/>
          <w:sz w:val="22"/>
          <w:szCs w:val="22"/>
        </w:rPr>
      </w:pPr>
    </w:p>
    <w:p w:rsidR="001C1934" w:rsidRPr="00F3169A" w:rsidRDefault="001C1934" w:rsidP="00160667">
      <w:pPr>
        <w:rPr>
          <w:rFonts w:cstheme="minorHAnsi"/>
          <w:sz w:val="22"/>
          <w:szCs w:val="22"/>
        </w:rPr>
      </w:pPr>
      <w:r w:rsidRPr="00F3169A">
        <w:rPr>
          <w:rFonts w:cstheme="minorHAnsi"/>
          <w:sz w:val="22"/>
          <w:szCs w:val="22"/>
        </w:rPr>
        <w:t>A biodegradation rate in water of 0% in 28 days was determined in a reliable study conducted according to an appropriate test protocol, and in compliance with GLP [10].</w:t>
      </w:r>
    </w:p>
    <w:p w:rsidR="001C1934" w:rsidRPr="00F3169A" w:rsidRDefault="001C1934" w:rsidP="00160667">
      <w:pPr>
        <w:rPr>
          <w:rFonts w:cstheme="minorHAnsi"/>
          <w:sz w:val="22"/>
          <w:szCs w:val="22"/>
        </w:rPr>
      </w:pPr>
    </w:p>
    <w:p w:rsidR="001C1934" w:rsidRPr="00F3169A" w:rsidRDefault="001C1934" w:rsidP="00160667">
      <w:pPr>
        <w:rPr>
          <w:rFonts w:cstheme="minorHAnsi"/>
          <w:sz w:val="22"/>
          <w:szCs w:val="22"/>
        </w:rPr>
      </w:pPr>
      <w:r w:rsidRPr="00F3169A">
        <w:rPr>
          <w:rFonts w:cstheme="minorHAnsi"/>
          <w:sz w:val="22"/>
          <w:szCs w:val="22"/>
        </w:rPr>
        <w:t xml:space="preserve">Soil degradation rates were determined for two different soil types in a reliable study conducted according to generally accepted scientific principles. In air-dried Michigan </w:t>
      </w:r>
      <w:proofErr w:type="spellStart"/>
      <w:r w:rsidRPr="00F3169A">
        <w:rPr>
          <w:rFonts w:cstheme="minorHAnsi"/>
          <w:sz w:val="22"/>
          <w:szCs w:val="22"/>
        </w:rPr>
        <w:t>Londo</w:t>
      </w:r>
      <w:proofErr w:type="spellEnd"/>
      <w:r w:rsidRPr="00F3169A">
        <w:rPr>
          <w:rFonts w:cstheme="minorHAnsi"/>
          <w:sz w:val="22"/>
          <w:szCs w:val="22"/>
        </w:rPr>
        <w:t xml:space="preserve"> soil, half-lives (closed tubes) ranged from 1.48 </w:t>
      </w:r>
      <w:proofErr w:type="spellStart"/>
      <w:r w:rsidRPr="00F3169A">
        <w:rPr>
          <w:rFonts w:cstheme="minorHAnsi"/>
          <w:sz w:val="22"/>
          <w:szCs w:val="22"/>
        </w:rPr>
        <w:t>d</w:t>
      </w:r>
      <w:proofErr w:type="spellEnd"/>
      <w:r w:rsidRPr="00F3169A">
        <w:rPr>
          <w:rFonts w:cstheme="minorHAnsi"/>
          <w:sz w:val="22"/>
          <w:szCs w:val="22"/>
        </w:rPr>
        <w:t xml:space="preserve"> at 32% RH to 119.5 </w:t>
      </w:r>
      <w:proofErr w:type="spellStart"/>
      <w:r w:rsidRPr="00F3169A">
        <w:rPr>
          <w:rFonts w:cstheme="minorHAnsi"/>
          <w:sz w:val="22"/>
          <w:szCs w:val="22"/>
        </w:rPr>
        <w:t>d</w:t>
      </w:r>
      <w:proofErr w:type="spellEnd"/>
      <w:r w:rsidRPr="00F3169A">
        <w:rPr>
          <w:rFonts w:cstheme="minorHAnsi"/>
          <w:sz w:val="22"/>
          <w:szCs w:val="22"/>
        </w:rPr>
        <w:t xml:space="preserve"> at 100% RH at 22.5°C [10].</w:t>
      </w:r>
    </w:p>
    <w:p w:rsidR="001C1934" w:rsidRPr="00F3169A" w:rsidRDefault="001C1934" w:rsidP="00160667">
      <w:pPr>
        <w:spacing w:before="120"/>
        <w:rPr>
          <w:rFonts w:cstheme="minorHAnsi"/>
          <w:sz w:val="22"/>
          <w:szCs w:val="22"/>
        </w:rPr>
      </w:pPr>
      <w:r w:rsidRPr="00F3169A">
        <w:rPr>
          <w:rFonts w:cstheme="minorHAnsi"/>
          <w:sz w:val="22"/>
          <w:szCs w:val="22"/>
        </w:rPr>
        <w:t xml:space="preserve">In air-dried UK loamy silt soil, half-life (closed tubes) was 0.26 </w:t>
      </w:r>
      <w:proofErr w:type="spellStart"/>
      <w:r w:rsidRPr="00F3169A">
        <w:rPr>
          <w:rFonts w:cstheme="minorHAnsi"/>
          <w:sz w:val="22"/>
          <w:szCs w:val="22"/>
        </w:rPr>
        <w:t>d</w:t>
      </w:r>
      <w:proofErr w:type="spellEnd"/>
      <w:r w:rsidRPr="00F3169A">
        <w:rPr>
          <w:rFonts w:cstheme="minorHAnsi"/>
          <w:sz w:val="22"/>
          <w:szCs w:val="22"/>
        </w:rPr>
        <w:t xml:space="preserve"> at 32% RH.</w:t>
      </w:r>
    </w:p>
    <w:p w:rsidR="001C1934" w:rsidRPr="00F3169A" w:rsidRDefault="001C1934" w:rsidP="00160667">
      <w:pPr>
        <w:spacing w:before="120"/>
        <w:rPr>
          <w:rFonts w:cstheme="minorHAnsi"/>
          <w:sz w:val="22"/>
          <w:szCs w:val="22"/>
        </w:rPr>
      </w:pPr>
      <w:r w:rsidRPr="00F3169A">
        <w:rPr>
          <w:rFonts w:cstheme="minorHAnsi"/>
          <w:sz w:val="22"/>
          <w:szCs w:val="22"/>
        </w:rPr>
        <w:t xml:space="preserve">In open systems, up to one third of the substance was lost by </w:t>
      </w:r>
      <w:proofErr w:type="gramStart"/>
      <w:r w:rsidRPr="00F3169A">
        <w:rPr>
          <w:rFonts w:cstheme="minorHAnsi"/>
          <w:sz w:val="22"/>
          <w:szCs w:val="22"/>
        </w:rPr>
        <w:t>volatilisation,</w:t>
      </w:r>
      <w:proofErr w:type="gramEnd"/>
      <w:r w:rsidRPr="00F3169A">
        <w:rPr>
          <w:rFonts w:cstheme="minorHAnsi"/>
          <w:sz w:val="22"/>
          <w:szCs w:val="22"/>
        </w:rPr>
        <w:t xml:space="preserve"> the amount lost increasing with RH. In open systems volatilisation at 32% RH was not significant, and degradation was rapid at this RH in both open and closed systems, but at 100% RH volatilisation was the predominant removal process (half-life &lt;1d) [10].</w:t>
      </w:r>
    </w:p>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bookmarkStart w:id="140" w:name="_Toc384285476"/>
      <w:proofErr w:type="spellStart"/>
      <w:r w:rsidRPr="00F3169A">
        <w:rPr>
          <w:rFonts w:asciiTheme="majorHAnsi" w:eastAsiaTheme="majorEastAsia" w:hAnsiTheme="majorHAnsi" w:cstheme="majorBidi"/>
          <w:b/>
          <w:bCs/>
          <w:sz w:val="22"/>
          <w:szCs w:val="22"/>
        </w:rPr>
        <w:t>Phototransformation</w:t>
      </w:r>
      <w:proofErr w:type="spellEnd"/>
      <w:r w:rsidRPr="00F3169A">
        <w:rPr>
          <w:rFonts w:asciiTheme="majorHAnsi" w:eastAsiaTheme="majorEastAsia" w:hAnsiTheme="majorHAnsi" w:cstheme="majorBidi"/>
          <w:b/>
          <w:bCs/>
          <w:sz w:val="22"/>
          <w:szCs w:val="22"/>
        </w:rPr>
        <w:t>/photolysis</w:t>
      </w:r>
      <w:bookmarkEnd w:id="140"/>
    </w:p>
    <w:p w:rsidR="001C1934" w:rsidRPr="00F3169A" w:rsidRDefault="001C1934" w:rsidP="00160667">
      <w:pPr>
        <w:rPr>
          <w:rFonts w:ascii="Times New Roman" w:hAnsi="Times New Roman" w:cs="Times New Roman"/>
          <w:sz w:val="22"/>
          <w:szCs w:val="22"/>
        </w:rPr>
      </w:pPr>
      <w:bookmarkStart w:id="141" w:name="_Toc384285477"/>
      <w:r w:rsidRPr="00F3169A">
        <w:rPr>
          <w:rFonts w:ascii="Times New Roman" w:hAnsi="Times New Roman" w:cs="Times New Roman"/>
          <w:sz w:val="22"/>
          <w:szCs w:val="22"/>
        </w:rPr>
        <w:t xml:space="preserve">MDM present in air will undergo abiotic degradation through reaction with </w:t>
      </w:r>
      <w:proofErr w:type="spellStart"/>
      <w:r w:rsidRPr="00F3169A">
        <w:rPr>
          <w:rFonts w:ascii="Times New Roman" w:hAnsi="Times New Roman" w:cs="Times New Roman"/>
          <w:sz w:val="22"/>
          <w:szCs w:val="22"/>
        </w:rPr>
        <w:t>photochemically</w:t>
      </w:r>
      <w:proofErr w:type="spellEnd"/>
      <w:r w:rsidRPr="00F3169A">
        <w:rPr>
          <w:rFonts w:ascii="Times New Roman" w:hAnsi="Times New Roman" w:cs="Times New Roman"/>
          <w:sz w:val="22"/>
          <w:szCs w:val="22"/>
        </w:rPr>
        <w:t>-produced atmospheric hydroxyl radicals, with atmospheric half-lives of 6–9 days [1</w:t>
      </w:r>
      <w:proofErr w:type="gramStart"/>
      <w:r w:rsidRPr="00F3169A">
        <w:rPr>
          <w:rFonts w:ascii="Times New Roman" w:hAnsi="Times New Roman" w:cs="Times New Roman"/>
          <w:sz w:val="22"/>
          <w:szCs w:val="22"/>
        </w:rPr>
        <w:t>][</w:t>
      </w:r>
      <w:proofErr w:type="gramEnd"/>
      <w:r w:rsidRPr="00F3169A">
        <w:rPr>
          <w:rFonts w:ascii="Times New Roman" w:hAnsi="Times New Roman" w:cs="Times New Roman"/>
          <w:sz w:val="22"/>
          <w:szCs w:val="22"/>
        </w:rPr>
        <w:t>2].</w:t>
      </w:r>
    </w:p>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rPr>
        <w:br w:type="page"/>
      </w:r>
    </w:p>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r w:rsidRPr="00F3169A">
        <w:rPr>
          <w:rFonts w:asciiTheme="majorHAnsi" w:eastAsiaTheme="majorEastAsia" w:hAnsiTheme="majorHAnsi" w:cstheme="majorBidi"/>
          <w:b/>
          <w:bCs/>
          <w:sz w:val="22"/>
          <w:szCs w:val="22"/>
        </w:rPr>
        <w:lastRenderedPageBreak/>
        <w:t>Biodegradation</w:t>
      </w:r>
      <w:bookmarkEnd w:id="141"/>
    </w:p>
    <w:p w:rsidR="001C1934" w:rsidRPr="00F3169A" w:rsidRDefault="001C1934" w:rsidP="001C1934">
      <w:pPr>
        <w:spacing w:before="120" w:after="120"/>
        <w:rPr>
          <w:sz w:val="22"/>
          <w:szCs w:val="22"/>
        </w:rPr>
      </w:pPr>
      <w:r w:rsidRPr="00F3169A">
        <w:rPr>
          <w:sz w:val="22"/>
          <w:szCs w:val="22"/>
        </w:rPr>
        <w:t>Table 3: Half-lives in soil, water and sediment</w:t>
      </w:r>
    </w:p>
    <w:tbl>
      <w:tblPr>
        <w:tblStyle w:val="TableGrid"/>
        <w:tblW w:w="0" w:type="auto"/>
        <w:tblLayout w:type="fixed"/>
        <w:tblCellMar>
          <w:top w:w="28" w:type="dxa"/>
          <w:left w:w="57" w:type="dxa"/>
          <w:bottom w:w="28" w:type="dxa"/>
          <w:right w:w="57" w:type="dxa"/>
        </w:tblCellMar>
        <w:tblLook w:val="04A0"/>
      </w:tblPr>
      <w:tblGrid>
        <w:gridCol w:w="2042"/>
        <w:gridCol w:w="2410"/>
        <w:gridCol w:w="4365"/>
      </w:tblGrid>
      <w:tr w:rsidR="001C1934" w:rsidRPr="00F3169A" w:rsidTr="0074747A">
        <w:trPr>
          <w:trHeight w:val="248"/>
        </w:trPr>
        <w:tc>
          <w:tcPr>
            <w:tcW w:w="2042" w:type="dxa"/>
          </w:tcPr>
          <w:p w:rsidR="001C1934" w:rsidRPr="00F3169A" w:rsidRDefault="001C1934" w:rsidP="001C1934">
            <w:pPr>
              <w:rPr>
                <w:rFonts w:ascii="Times New Roman" w:hAnsi="Times New Roman" w:cs="Times New Roman"/>
                <w:b/>
                <w:sz w:val="22"/>
                <w:szCs w:val="22"/>
              </w:rPr>
            </w:pPr>
            <w:r w:rsidRPr="00F3169A">
              <w:rPr>
                <w:rFonts w:ascii="Times New Roman" w:hAnsi="Times New Roman" w:cs="Times New Roman"/>
                <w:b/>
                <w:sz w:val="22"/>
                <w:szCs w:val="22"/>
              </w:rPr>
              <w:t>Degradation 50%</w:t>
            </w:r>
          </w:p>
        </w:tc>
        <w:tc>
          <w:tcPr>
            <w:tcW w:w="2410" w:type="dxa"/>
          </w:tcPr>
          <w:p w:rsidR="001C1934" w:rsidRPr="00F3169A" w:rsidRDefault="001C1934" w:rsidP="001C1934">
            <w:pPr>
              <w:rPr>
                <w:rFonts w:ascii="Times New Roman" w:hAnsi="Times New Roman" w:cs="Times New Roman"/>
                <w:b/>
                <w:sz w:val="22"/>
                <w:szCs w:val="22"/>
              </w:rPr>
            </w:pPr>
            <w:r w:rsidRPr="00F3169A">
              <w:rPr>
                <w:rFonts w:ascii="Times New Roman" w:hAnsi="Times New Roman" w:cs="Times New Roman"/>
                <w:b/>
                <w:sz w:val="22"/>
                <w:szCs w:val="22"/>
              </w:rPr>
              <w:t xml:space="preserve">Days </w:t>
            </w:r>
          </w:p>
        </w:tc>
        <w:tc>
          <w:tcPr>
            <w:tcW w:w="4365" w:type="dxa"/>
          </w:tcPr>
          <w:p w:rsidR="001C1934" w:rsidRPr="00F3169A" w:rsidRDefault="001C1934" w:rsidP="001C1934">
            <w:pPr>
              <w:rPr>
                <w:rFonts w:ascii="Times New Roman" w:hAnsi="Times New Roman" w:cs="Times New Roman"/>
                <w:b/>
                <w:sz w:val="22"/>
                <w:szCs w:val="22"/>
              </w:rPr>
            </w:pPr>
            <w:r w:rsidRPr="00F3169A">
              <w:rPr>
                <w:rFonts w:ascii="Times New Roman" w:hAnsi="Times New Roman" w:cs="Times New Roman"/>
                <w:b/>
                <w:sz w:val="22"/>
                <w:szCs w:val="22"/>
              </w:rPr>
              <w:t>References</w:t>
            </w:r>
          </w:p>
        </w:tc>
      </w:tr>
      <w:tr w:rsidR="001C1934" w:rsidRPr="00F3169A" w:rsidTr="0074747A">
        <w:trPr>
          <w:trHeight w:val="1801"/>
        </w:trPr>
        <w:tc>
          <w:tcPr>
            <w:tcW w:w="2042"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Water</w:t>
            </w:r>
          </w:p>
        </w:tc>
        <w:tc>
          <w:tcPr>
            <w:tcW w:w="2410"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&gt; 182</w:t>
            </w: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 xml:space="preserve">13,7 </w:t>
            </w: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p>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38</w:t>
            </w:r>
          </w:p>
        </w:tc>
        <w:tc>
          <w:tcPr>
            <w:tcW w:w="4365"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[2]</w:t>
            </w:r>
          </w:p>
          <w:p w:rsidR="001C1934" w:rsidRPr="00F3169A" w:rsidRDefault="001C1934" w:rsidP="001C1934">
            <w:pPr>
              <w:rPr>
                <w:sz w:val="22"/>
                <w:szCs w:val="22"/>
              </w:rPr>
            </w:pPr>
          </w:p>
          <w:p w:rsidR="001C1934" w:rsidRPr="00F3169A" w:rsidRDefault="001C1934" w:rsidP="001C1934">
            <w:pPr>
              <w:rPr>
                <w:sz w:val="22"/>
                <w:szCs w:val="22"/>
              </w:rPr>
            </w:pPr>
            <w:r w:rsidRPr="00F3169A">
              <w:rPr>
                <w:sz w:val="22"/>
                <w:szCs w:val="22"/>
              </w:rPr>
              <w:t>[2]</w:t>
            </w:r>
          </w:p>
          <w:p w:rsidR="001C1934" w:rsidRPr="00F3169A" w:rsidRDefault="001C1934" w:rsidP="001C1934">
            <w:pPr>
              <w:rPr>
                <w:sz w:val="22"/>
                <w:szCs w:val="22"/>
              </w:rPr>
            </w:pPr>
          </w:p>
          <w:p w:rsidR="001C1934" w:rsidRPr="00F3169A" w:rsidRDefault="001C1934" w:rsidP="001C1934">
            <w:pPr>
              <w:rPr>
                <w:sz w:val="22"/>
                <w:szCs w:val="22"/>
              </w:rPr>
            </w:pPr>
          </w:p>
          <w:p w:rsidR="001C1934" w:rsidRPr="00F3169A" w:rsidRDefault="001C1934" w:rsidP="001C1934">
            <w:pPr>
              <w:rPr>
                <w:sz w:val="22"/>
                <w:szCs w:val="22"/>
              </w:rPr>
            </w:pPr>
          </w:p>
          <w:p w:rsidR="001C1934" w:rsidRPr="00F3169A" w:rsidRDefault="001C1934" w:rsidP="001C1934">
            <w:pPr>
              <w:rPr>
                <w:rFonts w:ascii="Times New Roman" w:hAnsi="Times New Roman" w:cs="Times New Roman"/>
                <w:sz w:val="22"/>
                <w:szCs w:val="22"/>
              </w:rPr>
            </w:pPr>
            <w:proofErr w:type="spellStart"/>
            <w:r w:rsidRPr="00F3169A">
              <w:rPr>
                <w:sz w:val="22"/>
                <w:szCs w:val="22"/>
              </w:rPr>
              <w:t>Epi</w:t>
            </w:r>
            <w:proofErr w:type="spellEnd"/>
            <w:r w:rsidRPr="00F3169A">
              <w:rPr>
                <w:sz w:val="22"/>
                <w:szCs w:val="22"/>
              </w:rPr>
              <w:t xml:space="preserve"> Suite, level III fugacity model</w:t>
            </w:r>
          </w:p>
        </w:tc>
      </w:tr>
      <w:tr w:rsidR="001C1934" w:rsidRPr="00F3169A" w:rsidTr="0074747A">
        <w:trPr>
          <w:trHeight w:val="1017"/>
        </w:trPr>
        <w:tc>
          <w:tcPr>
            <w:tcW w:w="2042"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 xml:space="preserve">Soil </w:t>
            </w:r>
          </w:p>
        </w:tc>
        <w:tc>
          <w:tcPr>
            <w:tcW w:w="2410" w:type="dxa"/>
          </w:tcPr>
          <w:p w:rsidR="001C1934" w:rsidRPr="00F3169A" w:rsidRDefault="001C1934" w:rsidP="001C1934">
            <w:pPr>
              <w:rPr>
                <w:rFonts w:ascii="Times New Roman" w:hAnsi="Times New Roman" w:cs="Times New Roman"/>
                <w:sz w:val="22"/>
                <w:szCs w:val="22"/>
              </w:rPr>
            </w:pPr>
            <w:proofErr w:type="spellStart"/>
            <w:r w:rsidRPr="00F3169A">
              <w:rPr>
                <w:rFonts w:ascii="Times New Roman" w:hAnsi="Times New Roman" w:cs="Times New Roman"/>
                <w:sz w:val="22"/>
                <w:szCs w:val="22"/>
              </w:rPr>
              <w:t>Exper</w:t>
            </w:r>
            <w:proofErr w:type="spellEnd"/>
            <w:r w:rsidRPr="00F3169A">
              <w:rPr>
                <w:rFonts w:ascii="Times New Roman" w:hAnsi="Times New Roman" w:cs="Times New Roman"/>
                <w:sz w:val="22"/>
                <w:szCs w:val="22"/>
              </w:rPr>
              <w:t>: 1,48 – 119,5 75</w:t>
            </w:r>
          </w:p>
        </w:tc>
        <w:tc>
          <w:tcPr>
            <w:tcW w:w="4365" w:type="dxa"/>
          </w:tcPr>
          <w:p w:rsidR="001C1934" w:rsidRPr="00F3169A" w:rsidRDefault="001C1934" w:rsidP="001C1934">
            <w:pPr>
              <w:rPr>
                <w:sz w:val="22"/>
                <w:szCs w:val="22"/>
              </w:rPr>
            </w:pPr>
            <w:r w:rsidRPr="00F3169A">
              <w:rPr>
                <w:sz w:val="22"/>
                <w:szCs w:val="22"/>
              </w:rPr>
              <w:t>[10]</w:t>
            </w:r>
          </w:p>
          <w:p w:rsidR="001C1934" w:rsidRPr="00F3169A" w:rsidRDefault="001C1934" w:rsidP="001C1934">
            <w:pPr>
              <w:rPr>
                <w:sz w:val="22"/>
                <w:szCs w:val="22"/>
              </w:rPr>
            </w:pPr>
          </w:p>
          <w:p w:rsidR="001C1934" w:rsidRPr="00F3169A" w:rsidRDefault="001C1934" w:rsidP="001C1934">
            <w:pPr>
              <w:rPr>
                <w:sz w:val="22"/>
                <w:szCs w:val="22"/>
              </w:rPr>
            </w:pPr>
          </w:p>
          <w:p w:rsidR="001C1934" w:rsidRPr="00F3169A" w:rsidRDefault="001C1934" w:rsidP="001C1934">
            <w:pPr>
              <w:rPr>
                <w:rFonts w:ascii="Times New Roman" w:hAnsi="Times New Roman" w:cs="Times New Roman"/>
                <w:sz w:val="22"/>
                <w:szCs w:val="22"/>
              </w:rPr>
            </w:pPr>
            <w:proofErr w:type="spellStart"/>
            <w:r w:rsidRPr="00F3169A">
              <w:rPr>
                <w:sz w:val="22"/>
                <w:szCs w:val="22"/>
              </w:rPr>
              <w:t>Epi</w:t>
            </w:r>
            <w:proofErr w:type="spellEnd"/>
            <w:r w:rsidRPr="00F3169A">
              <w:rPr>
                <w:sz w:val="22"/>
                <w:szCs w:val="22"/>
              </w:rPr>
              <w:t xml:space="preserve"> Suite, level III fugacity model</w:t>
            </w:r>
          </w:p>
        </w:tc>
      </w:tr>
      <w:tr w:rsidR="001C1934" w:rsidRPr="00F3169A" w:rsidTr="0074747A">
        <w:trPr>
          <w:trHeight w:val="261"/>
        </w:trPr>
        <w:tc>
          <w:tcPr>
            <w:tcW w:w="2042"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Sediment</w:t>
            </w:r>
          </w:p>
        </w:tc>
        <w:tc>
          <w:tcPr>
            <w:tcW w:w="2410"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338</w:t>
            </w:r>
          </w:p>
        </w:tc>
        <w:tc>
          <w:tcPr>
            <w:tcW w:w="4365" w:type="dxa"/>
          </w:tcPr>
          <w:p w:rsidR="001C1934" w:rsidRPr="00F3169A" w:rsidRDefault="001C1934" w:rsidP="001C1934">
            <w:pPr>
              <w:rPr>
                <w:rFonts w:ascii="Times New Roman" w:hAnsi="Times New Roman" w:cs="Times New Roman"/>
                <w:sz w:val="22"/>
                <w:szCs w:val="22"/>
              </w:rPr>
            </w:pPr>
            <w:proofErr w:type="spellStart"/>
            <w:r w:rsidRPr="00F3169A">
              <w:rPr>
                <w:sz w:val="22"/>
                <w:szCs w:val="22"/>
              </w:rPr>
              <w:t>Epi</w:t>
            </w:r>
            <w:proofErr w:type="spellEnd"/>
            <w:r w:rsidRPr="00F3169A">
              <w:rPr>
                <w:sz w:val="22"/>
                <w:szCs w:val="22"/>
              </w:rPr>
              <w:t xml:space="preserve"> Suite, level III fugacity model</w:t>
            </w:r>
          </w:p>
        </w:tc>
      </w:tr>
    </w:tbl>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bookmarkStart w:id="142" w:name="_Toc384285478"/>
      <w:r w:rsidRPr="00F3169A">
        <w:rPr>
          <w:rFonts w:asciiTheme="majorHAnsi" w:eastAsiaTheme="majorEastAsia" w:hAnsiTheme="majorHAnsi" w:cstheme="majorBidi"/>
          <w:b/>
          <w:bCs/>
          <w:sz w:val="22"/>
          <w:szCs w:val="22"/>
        </w:rPr>
        <w:t>Potential for long range transport</w:t>
      </w:r>
      <w:bookmarkEnd w:id="142"/>
    </w:p>
    <w:p w:rsidR="001C1934" w:rsidRPr="00F3169A" w:rsidRDefault="001C1934" w:rsidP="00160667">
      <w:pPr>
        <w:rPr>
          <w:sz w:val="22"/>
          <w:szCs w:val="22"/>
        </w:rPr>
      </w:pPr>
      <w:r w:rsidRPr="00F3169A">
        <w:rPr>
          <w:rFonts w:ascii="Times New Roman" w:hAnsi="Times New Roman" w:cs="Times New Roman"/>
          <w:sz w:val="22"/>
          <w:szCs w:val="22"/>
        </w:rPr>
        <w:t xml:space="preserve">MDM present in air will undergo abiotic degradation through reaction with </w:t>
      </w:r>
      <w:proofErr w:type="spellStart"/>
      <w:r w:rsidRPr="00F3169A">
        <w:rPr>
          <w:rFonts w:ascii="Times New Roman" w:hAnsi="Times New Roman" w:cs="Times New Roman"/>
          <w:sz w:val="22"/>
          <w:szCs w:val="22"/>
        </w:rPr>
        <w:t>photochemically</w:t>
      </w:r>
      <w:proofErr w:type="spellEnd"/>
      <w:r w:rsidRPr="00F3169A">
        <w:rPr>
          <w:rFonts w:ascii="Times New Roman" w:hAnsi="Times New Roman" w:cs="Times New Roman"/>
          <w:sz w:val="22"/>
          <w:szCs w:val="22"/>
        </w:rPr>
        <w:t>-produced atmospheric hydroxyl radicals, with atmospheric half-lives of 6–9 days. Modelling predicts that MDM will have significant atmospheric transport potential but is unlikely to be deposited from air into water or soil in remote regions [1</w:t>
      </w:r>
      <w:proofErr w:type="gramStart"/>
      <w:r w:rsidRPr="00F3169A">
        <w:rPr>
          <w:rFonts w:ascii="Times New Roman" w:hAnsi="Times New Roman" w:cs="Times New Roman"/>
          <w:sz w:val="22"/>
          <w:szCs w:val="22"/>
        </w:rPr>
        <w:t>][</w:t>
      </w:r>
      <w:proofErr w:type="gramEnd"/>
      <w:r w:rsidRPr="00F3169A">
        <w:rPr>
          <w:rFonts w:ascii="Times New Roman" w:hAnsi="Times New Roman" w:cs="Times New Roman"/>
          <w:sz w:val="22"/>
          <w:szCs w:val="22"/>
        </w:rPr>
        <w:t xml:space="preserve">2]. </w:t>
      </w:r>
    </w:p>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bookmarkStart w:id="143" w:name="_Toc384285479"/>
      <w:r w:rsidRPr="00F3169A">
        <w:rPr>
          <w:rFonts w:asciiTheme="majorHAnsi" w:eastAsiaTheme="majorEastAsia" w:hAnsiTheme="majorHAnsi" w:cstheme="majorBidi"/>
          <w:b/>
          <w:bCs/>
          <w:sz w:val="22"/>
          <w:szCs w:val="22"/>
        </w:rPr>
        <w:t>Bioaccumulation</w:t>
      </w:r>
      <w:bookmarkEnd w:id="143"/>
    </w:p>
    <w:p w:rsidR="001C1934" w:rsidRPr="00F3169A" w:rsidRDefault="001C1934" w:rsidP="00160667">
      <w:pPr>
        <w:rPr>
          <w:rFonts w:cstheme="minorHAnsi"/>
          <w:sz w:val="22"/>
          <w:szCs w:val="22"/>
        </w:rPr>
      </w:pPr>
      <w:r w:rsidRPr="00F3169A">
        <w:rPr>
          <w:rFonts w:cstheme="minorHAnsi"/>
          <w:sz w:val="22"/>
          <w:szCs w:val="22"/>
        </w:rPr>
        <w:t xml:space="preserve">Steady-state BCF values of 5030 </w:t>
      </w:r>
      <w:r w:rsidR="00E5505D">
        <w:rPr>
          <w:rFonts w:cstheme="minorHAnsi"/>
          <w:sz w:val="22"/>
          <w:szCs w:val="22"/>
        </w:rPr>
        <w:t>L</w:t>
      </w:r>
      <w:r w:rsidRPr="00F3169A">
        <w:rPr>
          <w:rFonts w:cstheme="minorHAnsi"/>
          <w:sz w:val="22"/>
          <w:szCs w:val="22"/>
        </w:rPr>
        <w:t>/kg (1.7 µg/</w:t>
      </w:r>
      <w:r w:rsidR="00F05131">
        <w:rPr>
          <w:rFonts w:cstheme="minorHAnsi"/>
          <w:sz w:val="22"/>
          <w:szCs w:val="22"/>
        </w:rPr>
        <w:t>L</w:t>
      </w:r>
      <w:r w:rsidRPr="00F3169A">
        <w:rPr>
          <w:rFonts w:cstheme="minorHAnsi"/>
          <w:sz w:val="22"/>
          <w:szCs w:val="22"/>
        </w:rPr>
        <w:t xml:space="preserve">) and 7730 </w:t>
      </w:r>
      <w:r w:rsidR="00F05131">
        <w:rPr>
          <w:rFonts w:cstheme="minorHAnsi"/>
          <w:sz w:val="22"/>
          <w:szCs w:val="22"/>
        </w:rPr>
        <w:t>L</w:t>
      </w:r>
      <w:r w:rsidRPr="00F3169A">
        <w:rPr>
          <w:rFonts w:cstheme="minorHAnsi"/>
          <w:sz w:val="22"/>
          <w:szCs w:val="22"/>
        </w:rPr>
        <w:t>/kg (21 µg/</w:t>
      </w:r>
      <w:r w:rsidR="00F05131">
        <w:rPr>
          <w:rFonts w:cstheme="minorHAnsi"/>
          <w:sz w:val="22"/>
          <w:szCs w:val="22"/>
        </w:rPr>
        <w:t>L</w:t>
      </w:r>
      <w:r w:rsidRPr="00F3169A">
        <w:rPr>
          <w:rFonts w:cstheme="minorHAnsi"/>
          <w:sz w:val="22"/>
          <w:szCs w:val="22"/>
        </w:rPr>
        <w:t xml:space="preserve">) and kinetic BCF values of 3610 </w:t>
      </w:r>
      <w:r w:rsidR="00F05131">
        <w:rPr>
          <w:rFonts w:cstheme="minorHAnsi"/>
          <w:sz w:val="22"/>
          <w:szCs w:val="22"/>
        </w:rPr>
        <w:t>L</w:t>
      </w:r>
      <w:r w:rsidRPr="00F3169A">
        <w:rPr>
          <w:rFonts w:cstheme="minorHAnsi"/>
          <w:sz w:val="22"/>
          <w:szCs w:val="22"/>
        </w:rPr>
        <w:t>/kg (1.7 µg/</w:t>
      </w:r>
      <w:r w:rsidR="00F05131">
        <w:rPr>
          <w:rFonts w:cstheme="minorHAnsi"/>
          <w:sz w:val="22"/>
          <w:szCs w:val="22"/>
        </w:rPr>
        <w:t>L</w:t>
      </w:r>
      <w:r w:rsidRPr="00F3169A">
        <w:rPr>
          <w:rFonts w:cstheme="minorHAnsi"/>
          <w:sz w:val="22"/>
          <w:szCs w:val="22"/>
        </w:rPr>
        <w:t xml:space="preserve">) and 5600 </w:t>
      </w:r>
      <w:r w:rsidR="00F05131">
        <w:rPr>
          <w:rFonts w:cstheme="minorHAnsi"/>
          <w:sz w:val="22"/>
          <w:szCs w:val="22"/>
        </w:rPr>
        <w:t>L</w:t>
      </w:r>
      <w:r w:rsidRPr="00F3169A">
        <w:rPr>
          <w:rFonts w:cstheme="minorHAnsi"/>
          <w:sz w:val="22"/>
          <w:szCs w:val="22"/>
        </w:rPr>
        <w:t>/kg (21 µg/</w:t>
      </w:r>
      <w:r w:rsidR="00F05131">
        <w:rPr>
          <w:rFonts w:cstheme="minorHAnsi"/>
          <w:sz w:val="22"/>
          <w:szCs w:val="22"/>
        </w:rPr>
        <w:t>L</w:t>
      </w:r>
      <w:r w:rsidRPr="00F3169A">
        <w:rPr>
          <w:rFonts w:cstheme="minorHAnsi"/>
          <w:sz w:val="22"/>
          <w:szCs w:val="22"/>
        </w:rPr>
        <w:t>) were determined in a reliable study conducted according to an appropriate test protocol, and in compliance with GLP [2][10].</w:t>
      </w:r>
    </w:p>
    <w:p w:rsidR="001C1934" w:rsidRPr="00F3169A" w:rsidRDefault="001C1934" w:rsidP="00160667">
      <w:pPr>
        <w:rPr>
          <w:rFonts w:ascii="Times New Roman" w:hAnsi="Times New Roman" w:cs="Times New Roman"/>
          <w:sz w:val="22"/>
          <w:szCs w:val="22"/>
        </w:rPr>
      </w:pPr>
      <w:r w:rsidRPr="00F3169A">
        <w:rPr>
          <w:rFonts w:ascii="Times New Roman" w:hAnsi="Times New Roman" w:cs="Times New Roman"/>
          <w:sz w:val="22"/>
          <w:szCs w:val="22"/>
        </w:rPr>
        <w:t>Experimental log Kow of 6.60 indicates the potential of MDM to be bioaccumulative [2][10].</w:t>
      </w:r>
    </w:p>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bookmarkStart w:id="144" w:name="_Toc384285480"/>
      <w:r w:rsidRPr="00F3169A">
        <w:rPr>
          <w:rFonts w:asciiTheme="majorHAnsi" w:eastAsiaTheme="majorEastAsia" w:hAnsiTheme="majorHAnsi" w:cstheme="majorBidi"/>
          <w:b/>
          <w:bCs/>
          <w:sz w:val="22"/>
          <w:szCs w:val="22"/>
        </w:rPr>
        <w:t>Human health hazard assessment</w:t>
      </w:r>
      <w:bookmarkEnd w:id="144"/>
    </w:p>
    <w:tbl>
      <w:tblPr>
        <w:tblStyle w:val="TableGrid"/>
        <w:tblW w:w="0" w:type="auto"/>
        <w:tblInd w:w="108" w:type="dxa"/>
        <w:tblLook w:val="04A0"/>
      </w:tblPr>
      <w:tblGrid>
        <w:gridCol w:w="7513"/>
        <w:gridCol w:w="1293"/>
      </w:tblGrid>
      <w:tr w:rsidR="001C1934" w:rsidRPr="00F3169A" w:rsidTr="0074747A">
        <w:tc>
          <w:tcPr>
            <w:tcW w:w="7513" w:type="dxa"/>
          </w:tcPr>
          <w:p w:rsidR="001C1934" w:rsidRPr="00F3169A" w:rsidRDefault="001C1934" w:rsidP="001C1934">
            <w:pPr>
              <w:ind w:left="360" w:hanging="326"/>
              <w:rPr>
                <w:rFonts w:ascii="Times New Roman" w:hAnsi="Times New Roman" w:cs="Times New Roman"/>
                <w:b/>
                <w:sz w:val="22"/>
                <w:szCs w:val="22"/>
              </w:rPr>
            </w:pPr>
            <w:r w:rsidRPr="00F3169A">
              <w:rPr>
                <w:rFonts w:ascii="Times New Roman" w:hAnsi="Times New Roman" w:cs="Times New Roman"/>
                <w:b/>
                <w:sz w:val="22"/>
                <w:szCs w:val="22"/>
              </w:rPr>
              <w:t>Health hazard</w:t>
            </w:r>
          </w:p>
        </w:tc>
        <w:tc>
          <w:tcPr>
            <w:tcW w:w="1293" w:type="dxa"/>
          </w:tcPr>
          <w:p w:rsidR="001C1934" w:rsidRPr="00F3169A" w:rsidRDefault="001C1934" w:rsidP="001C1934">
            <w:pPr>
              <w:ind w:left="51"/>
              <w:rPr>
                <w:rFonts w:ascii="Times New Roman" w:hAnsi="Times New Roman" w:cs="Times New Roman"/>
                <w:b/>
                <w:sz w:val="22"/>
                <w:szCs w:val="22"/>
              </w:rPr>
            </w:pPr>
            <w:r w:rsidRPr="00F3169A">
              <w:rPr>
                <w:rFonts w:ascii="Times New Roman" w:hAnsi="Times New Roman" w:cs="Times New Roman"/>
                <w:b/>
                <w:sz w:val="22"/>
                <w:szCs w:val="22"/>
              </w:rPr>
              <w:t>References</w:t>
            </w:r>
          </w:p>
        </w:tc>
      </w:tr>
      <w:tr w:rsidR="001C1934" w:rsidRPr="00F3169A" w:rsidTr="0074747A">
        <w:tc>
          <w:tcPr>
            <w:tcW w:w="7513" w:type="dxa"/>
          </w:tcPr>
          <w:p w:rsidR="001C1934" w:rsidRPr="00F3169A" w:rsidRDefault="001C1934" w:rsidP="00B23A43">
            <w:pPr>
              <w:numPr>
                <w:ilvl w:val="0"/>
                <w:numId w:val="22"/>
              </w:numPr>
              <w:contextualSpacing/>
              <w:rPr>
                <w:rFonts w:ascii="Times New Roman" w:hAnsi="Times New Roman" w:cs="Times New Roman"/>
                <w:sz w:val="22"/>
                <w:szCs w:val="22"/>
              </w:rPr>
            </w:pPr>
            <w:r w:rsidRPr="00F3169A">
              <w:rPr>
                <w:rFonts w:ascii="Times New Roman" w:hAnsi="Times New Roman" w:cs="Times New Roman"/>
                <w:sz w:val="22"/>
                <w:szCs w:val="22"/>
              </w:rPr>
              <w:t>Acute toxicity</w:t>
            </w:r>
          </w:p>
        </w:tc>
        <w:tc>
          <w:tcPr>
            <w:tcW w:w="1293" w:type="dxa"/>
          </w:tcPr>
          <w:p w:rsidR="001C1934" w:rsidRPr="00F3169A" w:rsidRDefault="001C1934" w:rsidP="001C1934">
            <w:pPr>
              <w:ind w:left="360"/>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1C1934">
            <w:pPr>
              <w:rPr>
                <w:rFonts w:cstheme="minorHAnsi"/>
                <w:sz w:val="22"/>
                <w:szCs w:val="22"/>
              </w:rPr>
            </w:pPr>
            <w:r w:rsidRPr="00F3169A">
              <w:rPr>
                <w:rFonts w:cstheme="minorHAnsi"/>
                <w:sz w:val="22"/>
                <w:szCs w:val="22"/>
              </w:rPr>
              <w:t>An LD50 value of &gt;2000 mg/kg (oral)</w:t>
            </w:r>
            <w:r w:rsidR="003F1F72">
              <w:rPr>
                <w:rFonts w:cstheme="minorHAnsi"/>
                <w:sz w:val="22"/>
                <w:szCs w:val="22"/>
              </w:rPr>
              <w:t xml:space="preserve"> </w:t>
            </w:r>
            <w:r w:rsidRPr="00F3169A">
              <w:rPr>
                <w:rFonts w:cstheme="minorHAnsi"/>
                <w:sz w:val="22"/>
                <w:szCs w:val="22"/>
              </w:rPr>
              <w:t>was determined in a reliable study conducted according to an appropriate test protocol, and in compliance with GLP.</w:t>
            </w:r>
          </w:p>
        </w:tc>
        <w:tc>
          <w:tcPr>
            <w:tcW w:w="1293" w:type="dxa"/>
            <w:vMerge w:val="restart"/>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[10]</w:t>
            </w:r>
          </w:p>
          <w:p w:rsidR="001C1934" w:rsidRPr="00F3169A" w:rsidRDefault="001C1934" w:rsidP="001C1934">
            <w:pPr>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1C1934">
            <w:pPr>
              <w:rPr>
                <w:rFonts w:ascii="Verdana" w:hAnsi="Verdana"/>
                <w:sz w:val="22"/>
                <w:szCs w:val="22"/>
              </w:rPr>
            </w:pPr>
            <w:r w:rsidRPr="00F3169A">
              <w:rPr>
                <w:rFonts w:cstheme="minorHAnsi"/>
                <w:sz w:val="22"/>
                <w:szCs w:val="22"/>
              </w:rPr>
              <w:t>An LC50 value of &gt;22.6 mg/</w:t>
            </w:r>
            <w:r w:rsidR="00F05131">
              <w:rPr>
                <w:rFonts w:cstheme="minorHAnsi"/>
                <w:sz w:val="22"/>
                <w:szCs w:val="22"/>
              </w:rPr>
              <w:t>L</w:t>
            </w:r>
            <w:r w:rsidRPr="00F3169A">
              <w:rPr>
                <w:rFonts w:cstheme="minorHAnsi"/>
                <w:sz w:val="22"/>
                <w:szCs w:val="22"/>
              </w:rPr>
              <w:t xml:space="preserve"> for inhalation (analytical) was determined in a reliable study conducted according to an appropriate test protocol, and in compliance with GLP.</w:t>
            </w:r>
            <w:r w:rsidRPr="00F3169A">
              <w:rPr>
                <w:rFonts w:ascii="Verdana" w:hAnsi="Verdana"/>
                <w:sz w:val="22"/>
                <w:szCs w:val="22"/>
              </w:rPr>
              <w:t xml:space="preserve"> </w:t>
            </w:r>
          </w:p>
          <w:p w:rsidR="001C1934" w:rsidRPr="00F3169A" w:rsidRDefault="001C1934" w:rsidP="001C1934">
            <w:pPr>
              <w:rPr>
                <w:rFonts w:cstheme="minorHAnsi"/>
                <w:sz w:val="22"/>
                <w:szCs w:val="22"/>
              </w:rPr>
            </w:pPr>
            <w:r w:rsidRPr="00F3169A">
              <w:rPr>
                <w:rFonts w:cstheme="minorHAnsi"/>
                <w:sz w:val="22"/>
                <w:szCs w:val="22"/>
              </w:rPr>
              <w:t>An LD50 value of &gt;2000 mg/kg for dermal toxocity was determined in a reliable study conducted according to an appropriate test protocol, and in compliance with GLP.</w:t>
            </w:r>
          </w:p>
        </w:tc>
        <w:tc>
          <w:tcPr>
            <w:tcW w:w="1293" w:type="dxa"/>
            <w:vMerge/>
          </w:tcPr>
          <w:p w:rsidR="001C1934" w:rsidRPr="00F3169A" w:rsidRDefault="001C1934" w:rsidP="001C1934">
            <w:pPr>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1C1934">
            <w:pPr>
              <w:contextualSpacing/>
              <w:rPr>
                <w:rFonts w:ascii="Times New Roman" w:hAnsi="Times New Roman" w:cs="Times New Roman"/>
                <w:sz w:val="22"/>
                <w:szCs w:val="22"/>
              </w:rPr>
            </w:pPr>
          </w:p>
        </w:tc>
        <w:tc>
          <w:tcPr>
            <w:tcW w:w="1293" w:type="dxa"/>
          </w:tcPr>
          <w:p w:rsidR="001C1934" w:rsidRPr="00F3169A" w:rsidRDefault="001C1934" w:rsidP="001C1934">
            <w:pPr>
              <w:contextualSpacing/>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B23A43">
            <w:pPr>
              <w:numPr>
                <w:ilvl w:val="0"/>
                <w:numId w:val="22"/>
              </w:numPr>
              <w:contextualSpacing/>
              <w:rPr>
                <w:rFonts w:ascii="Times New Roman" w:hAnsi="Times New Roman" w:cs="Times New Roman"/>
                <w:sz w:val="22"/>
                <w:szCs w:val="22"/>
              </w:rPr>
            </w:pPr>
            <w:r w:rsidRPr="00F3169A">
              <w:rPr>
                <w:rFonts w:ascii="Times New Roman" w:hAnsi="Times New Roman" w:cs="Times New Roman"/>
                <w:sz w:val="22"/>
                <w:szCs w:val="22"/>
              </w:rPr>
              <w:t>Mutagenicity and  Carcinogenity</w:t>
            </w:r>
          </w:p>
        </w:tc>
        <w:tc>
          <w:tcPr>
            <w:tcW w:w="1293" w:type="dxa"/>
          </w:tcPr>
          <w:p w:rsidR="001C1934" w:rsidRPr="00F3169A" w:rsidRDefault="001C1934" w:rsidP="001C1934">
            <w:pPr>
              <w:ind w:left="360"/>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 xml:space="preserve">No cancer classification according to IARC available </w:t>
            </w:r>
          </w:p>
        </w:tc>
        <w:tc>
          <w:tcPr>
            <w:tcW w:w="1293"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[5]</w:t>
            </w:r>
          </w:p>
        </w:tc>
      </w:tr>
      <w:tr w:rsidR="001C1934" w:rsidRPr="00F3169A" w:rsidTr="0074747A">
        <w:tc>
          <w:tcPr>
            <w:tcW w:w="7513" w:type="dxa"/>
          </w:tcPr>
          <w:p w:rsidR="001C1934" w:rsidRPr="00F3169A" w:rsidRDefault="001C1934" w:rsidP="001C1934">
            <w:pPr>
              <w:ind w:right="-126"/>
              <w:rPr>
                <w:rFonts w:cstheme="minorHAnsi"/>
                <w:sz w:val="22"/>
                <w:szCs w:val="22"/>
              </w:rPr>
            </w:pPr>
            <w:r w:rsidRPr="00F3169A">
              <w:rPr>
                <w:rFonts w:cstheme="minorHAnsi"/>
                <w:sz w:val="22"/>
                <w:szCs w:val="22"/>
              </w:rPr>
              <w:t>Octamethyltrisiloxane has been tested in a reliable in vitro cytogenetic assay according to OECD TG 473 and under GLP. The test substance did not induce statistically and biologically significant increases in the chromosomal aberration frequency in CHO cells. Appropriate solvent and positive controls were included and gave expected results. It is concluded that the test substance is negative for the induction of chromosome aberrations (is not clastogenic) in vitro under the conditions of the test.</w:t>
            </w:r>
          </w:p>
        </w:tc>
        <w:tc>
          <w:tcPr>
            <w:tcW w:w="1293"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[10]</w:t>
            </w:r>
          </w:p>
        </w:tc>
      </w:tr>
      <w:tr w:rsidR="001C1934" w:rsidRPr="00F3169A" w:rsidTr="0074747A">
        <w:tc>
          <w:tcPr>
            <w:tcW w:w="7513" w:type="dxa"/>
          </w:tcPr>
          <w:p w:rsidR="001C1934" w:rsidRPr="00F3169A" w:rsidRDefault="001C1934" w:rsidP="001C1934">
            <w:pPr>
              <w:contextualSpacing/>
              <w:rPr>
                <w:rFonts w:ascii="Times New Roman" w:hAnsi="Times New Roman" w:cs="Times New Roman"/>
                <w:sz w:val="22"/>
                <w:szCs w:val="22"/>
              </w:rPr>
            </w:pPr>
          </w:p>
        </w:tc>
        <w:tc>
          <w:tcPr>
            <w:tcW w:w="1293" w:type="dxa"/>
          </w:tcPr>
          <w:p w:rsidR="001C1934" w:rsidRPr="00F3169A" w:rsidRDefault="001C1934" w:rsidP="001C1934">
            <w:pPr>
              <w:contextualSpacing/>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B23A43">
            <w:pPr>
              <w:numPr>
                <w:ilvl w:val="0"/>
                <w:numId w:val="22"/>
              </w:numPr>
              <w:contextualSpacing/>
              <w:rPr>
                <w:rFonts w:ascii="Times New Roman" w:hAnsi="Times New Roman" w:cs="Times New Roman"/>
                <w:sz w:val="22"/>
                <w:szCs w:val="22"/>
              </w:rPr>
            </w:pPr>
            <w:r w:rsidRPr="00F3169A">
              <w:rPr>
                <w:rFonts w:ascii="Times New Roman" w:hAnsi="Times New Roman" w:cs="Times New Roman"/>
                <w:sz w:val="22"/>
                <w:szCs w:val="22"/>
              </w:rPr>
              <w:lastRenderedPageBreak/>
              <w:t>Toxicity for reproduction</w:t>
            </w:r>
          </w:p>
        </w:tc>
        <w:tc>
          <w:tcPr>
            <w:tcW w:w="1293" w:type="dxa"/>
          </w:tcPr>
          <w:p w:rsidR="001C1934" w:rsidRPr="00F3169A" w:rsidRDefault="001C1934" w:rsidP="001C1934">
            <w:pPr>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160667">
            <w:pPr>
              <w:rPr>
                <w:rFonts w:cstheme="minorHAnsi"/>
                <w:sz w:val="22"/>
                <w:szCs w:val="22"/>
              </w:rPr>
            </w:pPr>
            <w:r w:rsidRPr="00F3169A">
              <w:rPr>
                <w:rFonts w:cstheme="minorHAnsi"/>
                <w:sz w:val="22"/>
                <w:szCs w:val="22"/>
              </w:rPr>
              <w:t xml:space="preserve">In a Combined Repeated Dose Toxicity Study with the Reproduction / Developmental Toxicity Screening Test (OECD Guideline 422), performed to GLP, the potential inhalation toxicity of octamethyltrisiloxane was evaluated in Sprague-Dawley rats. Animals were exposed to target concentrations of 0, 800, 1600 or 3200 ppm for 6 hours/day for 29 days in the toxicity test and up to 42 days in the reproductive/developmental screening test. </w:t>
            </w:r>
          </w:p>
          <w:p w:rsidR="001C1934" w:rsidRPr="00F3169A" w:rsidRDefault="001C1934" w:rsidP="00160667">
            <w:pPr>
              <w:rPr>
                <w:rFonts w:cstheme="minorHAnsi"/>
                <w:sz w:val="22"/>
                <w:szCs w:val="22"/>
              </w:rPr>
            </w:pPr>
            <w:r w:rsidRPr="00F3169A">
              <w:rPr>
                <w:rFonts w:cstheme="minorHAnsi"/>
                <w:sz w:val="22"/>
                <w:szCs w:val="22"/>
              </w:rPr>
              <w:t xml:space="preserve">No treatment-related effects were observed in any of the reproductive parameters evaluated. Differences in mean values for the treated groups relative to the control group were small and none were found to be statistically significant. </w:t>
            </w:r>
          </w:p>
          <w:p w:rsidR="001C1934" w:rsidRPr="00F3169A" w:rsidRDefault="001C1934" w:rsidP="00160667">
            <w:pPr>
              <w:rPr>
                <w:rFonts w:cstheme="minorHAnsi"/>
                <w:sz w:val="22"/>
                <w:szCs w:val="22"/>
              </w:rPr>
            </w:pPr>
            <w:r w:rsidRPr="00F3169A">
              <w:rPr>
                <w:rFonts w:cstheme="minorHAnsi"/>
                <w:sz w:val="22"/>
                <w:szCs w:val="22"/>
              </w:rPr>
              <w:t xml:space="preserve">The NOAEC for the reproductive </w:t>
            </w:r>
            <w:r w:rsidR="00F3169A" w:rsidRPr="00F3169A">
              <w:rPr>
                <w:rFonts w:cstheme="minorHAnsi"/>
                <w:sz w:val="22"/>
                <w:szCs w:val="22"/>
              </w:rPr>
              <w:t>toxicity</w:t>
            </w:r>
            <w:r w:rsidRPr="00F3169A">
              <w:rPr>
                <w:rFonts w:cstheme="minorHAnsi"/>
                <w:sz w:val="22"/>
                <w:szCs w:val="22"/>
              </w:rPr>
              <w:t xml:space="preserve"> of octamethyltrisilxoane was 3146 ppm on the basis of this screening test.</w:t>
            </w:r>
          </w:p>
          <w:p w:rsidR="001C1934" w:rsidRPr="00F3169A" w:rsidRDefault="001C1934" w:rsidP="001C1934">
            <w:pPr>
              <w:rPr>
                <w:rFonts w:ascii="Times New Roman" w:hAnsi="Times New Roman" w:cs="Times New Roman"/>
                <w:sz w:val="22"/>
                <w:szCs w:val="22"/>
              </w:rPr>
            </w:pPr>
          </w:p>
        </w:tc>
        <w:tc>
          <w:tcPr>
            <w:tcW w:w="1293"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[10]</w:t>
            </w:r>
          </w:p>
        </w:tc>
      </w:tr>
      <w:tr w:rsidR="001C1934" w:rsidRPr="00F3169A" w:rsidTr="0074747A">
        <w:tc>
          <w:tcPr>
            <w:tcW w:w="7513" w:type="dxa"/>
          </w:tcPr>
          <w:p w:rsidR="001C1934" w:rsidRPr="00F3169A" w:rsidRDefault="001C1934" w:rsidP="001C1934">
            <w:pPr>
              <w:rPr>
                <w:rFonts w:ascii="Times New Roman" w:hAnsi="Times New Roman" w:cs="Times New Roman"/>
                <w:sz w:val="22"/>
                <w:szCs w:val="22"/>
              </w:rPr>
            </w:pPr>
          </w:p>
        </w:tc>
        <w:tc>
          <w:tcPr>
            <w:tcW w:w="1293" w:type="dxa"/>
          </w:tcPr>
          <w:p w:rsidR="001C1934" w:rsidRPr="00F3169A" w:rsidRDefault="001C1934" w:rsidP="001C1934">
            <w:pPr>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B23A43">
            <w:pPr>
              <w:numPr>
                <w:ilvl w:val="0"/>
                <w:numId w:val="22"/>
              </w:numPr>
              <w:contextualSpacing/>
              <w:rPr>
                <w:rFonts w:ascii="Times New Roman" w:hAnsi="Times New Roman" w:cs="Times New Roman"/>
                <w:sz w:val="22"/>
                <w:szCs w:val="22"/>
              </w:rPr>
            </w:pPr>
            <w:r w:rsidRPr="00F3169A">
              <w:rPr>
                <w:rFonts w:ascii="Times New Roman" w:hAnsi="Times New Roman" w:cs="Times New Roman"/>
                <w:sz w:val="22"/>
                <w:szCs w:val="22"/>
              </w:rPr>
              <w:t>Neurotoxicity</w:t>
            </w:r>
          </w:p>
        </w:tc>
        <w:tc>
          <w:tcPr>
            <w:tcW w:w="1293" w:type="dxa"/>
          </w:tcPr>
          <w:p w:rsidR="001C1934" w:rsidRPr="00F3169A" w:rsidRDefault="001C1934" w:rsidP="001C1934">
            <w:pPr>
              <w:ind w:left="360"/>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293" w:type="dxa"/>
          </w:tcPr>
          <w:p w:rsidR="001C1934" w:rsidRPr="00F3169A" w:rsidRDefault="001C1934" w:rsidP="001C1934">
            <w:pPr>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1C1934">
            <w:pPr>
              <w:rPr>
                <w:rFonts w:ascii="Times New Roman" w:hAnsi="Times New Roman" w:cs="Times New Roman"/>
                <w:sz w:val="22"/>
                <w:szCs w:val="22"/>
              </w:rPr>
            </w:pPr>
          </w:p>
        </w:tc>
        <w:tc>
          <w:tcPr>
            <w:tcW w:w="1293" w:type="dxa"/>
          </w:tcPr>
          <w:p w:rsidR="001C1934" w:rsidRPr="00F3169A" w:rsidRDefault="001C1934" w:rsidP="001C1934">
            <w:pPr>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B23A43">
            <w:pPr>
              <w:numPr>
                <w:ilvl w:val="0"/>
                <w:numId w:val="22"/>
              </w:numPr>
              <w:contextualSpacing/>
              <w:rPr>
                <w:rFonts w:ascii="Times New Roman" w:hAnsi="Times New Roman" w:cs="Times New Roman"/>
                <w:sz w:val="22"/>
                <w:szCs w:val="22"/>
              </w:rPr>
            </w:pPr>
            <w:r w:rsidRPr="00F3169A">
              <w:rPr>
                <w:rFonts w:ascii="Times New Roman" w:hAnsi="Times New Roman" w:cs="Times New Roman"/>
                <w:sz w:val="22"/>
                <w:szCs w:val="22"/>
              </w:rPr>
              <w:t>Immunotoxicity</w:t>
            </w:r>
          </w:p>
        </w:tc>
        <w:tc>
          <w:tcPr>
            <w:tcW w:w="1293" w:type="dxa"/>
          </w:tcPr>
          <w:p w:rsidR="001C1934" w:rsidRPr="00F3169A" w:rsidRDefault="001C1934" w:rsidP="001C1934">
            <w:pPr>
              <w:ind w:left="360"/>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1C1934">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293" w:type="dxa"/>
          </w:tcPr>
          <w:p w:rsidR="001C1934" w:rsidRPr="00F3169A" w:rsidRDefault="001C1934" w:rsidP="001C1934">
            <w:pPr>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1C1934">
            <w:pPr>
              <w:contextualSpacing/>
              <w:rPr>
                <w:rFonts w:ascii="Times New Roman" w:hAnsi="Times New Roman" w:cs="Times New Roman"/>
                <w:sz w:val="22"/>
                <w:szCs w:val="22"/>
              </w:rPr>
            </w:pPr>
          </w:p>
        </w:tc>
        <w:tc>
          <w:tcPr>
            <w:tcW w:w="1293" w:type="dxa"/>
          </w:tcPr>
          <w:p w:rsidR="001C1934" w:rsidRPr="00F3169A" w:rsidRDefault="001C1934" w:rsidP="001C1934">
            <w:pPr>
              <w:contextualSpacing/>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B23A43">
            <w:pPr>
              <w:numPr>
                <w:ilvl w:val="0"/>
                <w:numId w:val="22"/>
              </w:numPr>
              <w:contextualSpacing/>
              <w:rPr>
                <w:rFonts w:ascii="Times New Roman" w:hAnsi="Times New Roman" w:cs="Times New Roman"/>
                <w:sz w:val="22"/>
                <w:szCs w:val="22"/>
              </w:rPr>
            </w:pPr>
            <w:r w:rsidRPr="00F3169A">
              <w:rPr>
                <w:rFonts w:ascii="Times New Roman" w:hAnsi="Times New Roman" w:cs="Times New Roman"/>
                <w:sz w:val="22"/>
                <w:szCs w:val="22"/>
              </w:rPr>
              <w:t>Endocrine disruption</w:t>
            </w:r>
          </w:p>
        </w:tc>
        <w:tc>
          <w:tcPr>
            <w:tcW w:w="1293" w:type="dxa"/>
          </w:tcPr>
          <w:p w:rsidR="001C1934" w:rsidRPr="00F3169A" w:rsidRDefault="001C1934" w:rsidP="001C1934">
            <w:pPr>
              <w:ind w:left="360"/>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1C1934">
            <w:pPr>
              <w:rPr>
                <w:rFonts w:ascii="Times New Roman" w:hAnsi="Times New Roman" w:cs="Times New Roman"/>
                <w:sz w:val="22"/>
                <w:szCs w:val="22"/>
              </w:rPr>
            </w:pPr>
            <w:r w:rsidRPr="00F3169A">
              <w:rPr>
                <w:sz w:val="22"/>
                <w:szCs w:val="22"/>
              </w:rPr>
              <w:t>Effects on the liver, kidney and lung, as well as reduced body weight gain were observed in rats following repeated-dose exposure to MDM and its analogues.</w:t>
            </w:r>
          </w:p>
        </w:tc>
        <w:tc>
          <w:tcPr>
            <w:tcW w:w="1293" w:type="dxa"/>
          </w:tcPr>
          <w:p w:rsidR="001C1934" w:rsidRPr="00F3169A" w:rsidRDefault="001C1934" w:rsidP="001C1934">
            <w:pPr>
              <w:rPr>
                <w:sz w:val="22"/>
                <w:szCs w:val="22"/>
              </w:rPr>
            </w:pPr>
            <w:r w:rsidRPr="00F3169A">
              <w:rPr>
                <w:sz w:val="22"/>
                <w:szCs w:val="22"/>
              </w:rPr>
              <w:t>[2]</w:t>
            </w:r>
          </w:p>
        </w:tc>
      </w:tr>
      <w:tr w:rsidR="001C1934" w:rsidRPr="00F3169A" w:rsidTr="0074747A">
        <w:tc>
          <w:tcPr>
            <w:tcW w:w="7513" w:type="dxa"/>
          </w:tcPr>
          <w:p w:rsidR="001C1934" w:rsidRPr="00F3169A" w:rsidRDefault="001C1934" w:rsidP="001C1934">
            <w:pPr>
              <w:contextualSpacing/>
              <w:rPr>
                <w:rFonts w:ascii="Times New Roman" w:hAnsi="Times New Roman" w:cs="Times New Roman"/>
                <w:sz w:val="22"/>
                <w:szCs w:val="22"/>
              </w:rPr>
            </w:pPr>
          </w:p>
        </w:tc>
        <w:tc>
          <w:tcPr>
            <w:tcW w:w="1293" w:type="dxa"/>
          </w:tcPr>
          <w:p w:rsidR="001C1934" w:rsidRPr="00F3169A" w:rsidRDefault="001C1934" w:rsidP="001C1934">
            <w:pPr>
              <w:contextualSpacing/>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B23A43">
            <w:pPr>
              <w:numPr>
                <w:ilvl w:val="0"/>
                <w:numId w:val="22"/>
              </w:numPr>
              <w:contextualSpacing/>
              <w:rPr>
                <w:rFonts w:ascii="Times New Roman" w:hAnsi="Times New Roman" w:cs="Times New Roman"/>
                <w:sz w:val="22"/>
                <w:szCs w:val="22"/>
              </w:rPr>
            </w:pPr>
            <w:r w:rsidRPr="00F3169A">
              <w:rPr>
                <w:rFonts w:ascii="Times New Roman" w:hAnsi="Times New Roman" w:cs="Times New Roman"/>
                <w:sz w:val="22"/>
                <w:szCs w:val="22"/>
              </w:rPr>
              <w:t>Mode of action</w:t>
            </w:r>
          </w:p>
        </w:tc>
        <w:tc>
          <w:tcPr>
            <w:tcW w:w="1293" w:type="dxa"/>
          </w:tcPr>
          <w:p w:rsidR="001C1934" w:rsidRPr="00F3169A" w:rsidRDefault="001C1934" w:rsidP="001C1934">
            <w:pPr>
              <w:ind w:left="360"/>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1C1934">
            <w:pPr>
              <w:contextualSpacing/>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293" w:type="dxa"/>
          </w:tcPr>
          <w:p w:rsidR="001C1934" w:rsidRPr="00F3169A" w:rsidRDefault="001C1934" w:rsidP="001C1934">
            <w:pPr>
              <w:contextualSpacing/>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1C1934">
            <w:pPr>
              <w:contextualSpacing/>
              <w:rPr>
                <w:rFonts w:ascii="Times New Roman" w:hAnsi="Times New Roman" w:cs="Times New Roman"/>
                <w:sz w:val="22"/>
                <w:szCs w:val="22"/>
              </w:rPr>
            </w:pPr>
          </w:p>
        </w:tc>
        <w:tc>
          <w:tcPr>
            <w:tcW w:w="1293" w:type="dxa"/>
          </w:tcPr>
          <w:p w:rsidR="001C1934" w:rsidRPr="00F3169A" w:rsidRDefault="001C1934" w:rsidP="001C1934">
            <w:pPr>
              <w:contextualSpacing/>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B23A43">
            <w:pPr>
              <w:numPr>
                <w:ilvl w:val="0"/>
                <w:numId w:val="22"/>
              </w:numPr>
              <w:contextualSpacing/>
              <w:rPr>
                <w:rFonts w:ascii="Times New Roman" w:hAnsi="Times New Roman" w:cs="Times New Roman"/>
                <w:sz w:val="22"/>
                <w:szCs w:val="22"/>
              </w:rPr>
            </w:pPr>
            <w:r w:rsidRPr="00F3169A">
              <w:rPr>
                <w:rFonts w:ascii="Times New Roman" w:hAnsi="Times New Roman" w:cs="Times New Roman"/>
                <w:sz w:val="22"/>
                <w:szCs w:val="22"/>
              </w:rPr>
              <w:t>Acceptable Exposure levels</w:t>
            </w:r>
          </w:p>
        </w:tc>
        <w:tc>
          <w:tcPr>
            <w:tcW w:w="1293" w:type="dxa"/>
          </w:tcPr>
          <w:p w:rsidR="001C1934" w:rsidRPr="00F3169A" w:rsidRDefault="001C1934" w:rsidP="001C1934">
            <w:pPr>
              <w:ind w:left="360"/>
              <w:jc w:val="center"/>
              <w:rPr>
                <w:rFonts w:ascii="Times New Roman" w:hAnsi="Times New Roman" w:cs="Times New Roman"/>
                <w:sz w:val="22"/>
                <w:szCs w:val="22"/>
              </w:rPr>
            </w:pPr>
          </w:p>
        </w:tc>
      </w:tr>
      <w:tr w:rsidR="001C1934" w:rsidRPr="00F3169A" w:rsidTr="0074747A">
        <w:tc>
          <w:tcPr>
            <w:tcW w:w="7513" w:type="dxa"/>
          </w:tcPr>
          <w:p w:rsidR="001C1934" w:rsidRPr="00F3169A" w:rsidRDefault="001C1934" w:rsidP="00160667">
            <w:pPr>
              <w:rPr>
                <w:rFonts w:ascii="Times New Roman" w:hAnsi="Times New Roman" w:cs="Times New Roman"/>
                <w:sz w:val="22"/>
                <w:szCs w:val="22"/>
              </w:rPr>
            </w:pPr>
            <w:r w:rsidRPr="00F3169A">
              <w:rPr>
                <w:rFonts w:ascii="Times New Roman" w:hAnsi="Times New Roman" w:cs="Times New Roman"/>
                <w:sz w:val="22"/>
                <w:szCs w:val="22"/>
              </w:rPr>
              <w:t>Due to the moderate to high volatility of MDM and its occurrence in products with “leave-on” applications, inhalation is also considered to be a relevant route of exposure. Comparison of the estimated range of mean-event concentration (0.050– 4.2 mg/m3), from use of cosmetics and personal care products, with the lowest LOAEC following short-term inhalation exposure to MDM (7740 mg/m3), results in margins of exposure ranging from 1840 to 154 800. These margins are considered adequate to address uncertainties in the health effects and exposure databases.</w:t>
            </w:r>
          </w:p>
        </w:tc>
        <w:tc>
          <w:tcPr>
            <w:tcW w:w="1293" w:type="dxa"/>
          </w:tcPr>
          <w:p w:rsidR="001C1934" w:rsidRPr="00F3169A" w:rsidRDefault="001C1934" w:rsidP="00B23A43">
            <w:pPr>
              <w:numPr>
                <w:ilvl w:val="0"/>
                <w:numId w:val="3"/>
              </w:numPr>
              <w:tabs>
                <w:tab w:val="num" w:pos="360"/>
              </w:tabs>
              <w:ind w:left="0" w:firstLine="0"/>
              <w:rPr>
                <w:rFonts w:ascii="Times New Roman" w:hAnsi="Times New Roman" w:cs="Times New Roman"/>
                <w:sz w:val="22"/>
                <w:szCs w:val="22"/>
              </w:rPr>
            </w:pPr>
            <w:r w:rsidRPr="00F3169A">
              <w:rPr>
                <w:rFonts w:ascii="Times New Roman" w:hAnsi="Times New Roman" w:cs="Times New Roman"/>
                <w:sz w:val="22"/>
                <w:szCs w:val="22"/>
              </w:rPr>
              <w:t>[2][6]</w:t>
            </w:r>
          </w:p>
        </w:tc>
      </w:tr>
    </w:tbl>
    <w:p w:rsidR="001C1934" w:rsidRPr="00F3169A" w:rsidRDefault="001C1934" w:rsidP="001C1934">
      <w:pPr>
        <w:keepNext/>
        <w:keepLines/>
        <w:spacing w:before="240" w:after="120"/>
        <w:ind w:left="426" w:hanging="426"/>
        <w:outlineLvl w:val="1"/>
        <w:rPr>
          <w:rFonts w:asciiTheme="majorHAnsi" w:eastAsiaTheme="majorEastAsia" w:hAnsiTheme="majorHAnsi" w:cstheme="majorBidi"/>
          <w:b/>
          <w:bCs/>
          <w:sz w:val="22"/>
          <w:szCs w:val="22"/>
        </w:rPr>
      </w:pPr>
      <w:bookmarkStart w:id="145" w:name="_Toc384285481"/>
    </w:p>
    <w:p w:rsidR="001C1934" w:rsidRPr="00F3169A" w:rsidRDefault="001C1934" w:rsidP="001C1934">
      <w:pPr>
        <w:spacing w:before="120" w:after="120"/>
        <w:rPr>
          <w:rFonts w:asciiTheme="majorHAnsi" w:eastAsiaTheme="majorEastAsia" w:hAnsiTheme="majorHAnsi" w:cstheme="majorBidi"/>
          <w:sz w:val="22"/>
          <w:szCs w:val="22"/>
        </w:rPr>
      </w:pPr>
      <w:r w:rsidRPr="00F3169A">
        <w:br w:type="page"/>
      </w:r>
    </w:p>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r w:rsidRPr="00F3169A">
        <w:rPr>
          <w:rFonts w:asciiTheme="majorHAnsi" w:eastAsiaTheme="majorEastAsia" w:hAnsiTheme="majorHAnsi" w:cstheme="majorBidi"/>
          <w:b/>
          <w:bCs/>
          <w:sz w:val="22"/>
          <w:szCs w:val="22"/>
        </w:rPr>
        <w:lastRenderedPageBreak/>
        <w:t>Environmental hazard assessment</w:t>
      </w:r>
      <w:bookmarkEnd w:id="145"/>
    </w:p>
    <w:p w:rsidR="001C1934" w:rsidRPr="00F3169A" w:rsidRDefault="001C1934" w:rsidP="001C1934">
      <w:pPr>
        <w:rPr>
          <w:rFonts w:ascii="Times New Roman" w:hAnsi="Times New Roman" w:cs="Times New Roman"/>
          <w:sz w:val="22"/>
          <w:szCs w:val="22"/>
          <w:u w:val="single"/>
        </w:rPr>
      </w:pPr>
      <w:r w:rsidRPr="00F3169A">
        <w:rPr>
          <w:rFonts w:ascii="Times New Roman" w:hAnsi="Times New Roman" w:cs="Times New Roman"/>
          <w:sz w:val="22"/>
          <w:szCs w:val="22"/>
          <w:u w:val="single"/>
        </w:rPr>
        <w:t>Aquatic compartment (including sediment)</w:t>
      </w:r>
    </w:p>
    <w:p w:rsidR="001C1934" w:rsidRPr="00F3169A" w:rsidRDefault="001C1934" w:rsidP="00160667">
      <w:pPr>
        <w:spacing w:before="120"/>
        <w:rPr>
          <w:rFonts w:ascii="Times New Roman" w:hAnsi="Times New Roman" w:cs="Times New Roman"/>
          <w:sz w:val="22"/>
          <w:szCs w:val="22"/>
        </w:rPr>
      </w:pPr>
      <w:r w:rsidRPr="00F3169A">
        <w:rPr>
          <w:rFonts w:ascii="Times New Roman" w:hAnsi="Times New Roman" w:cs="Times New Roman"/>
          <w:sz w:val="22"/>
          <w:szCs w:val="22"/>
        </w:rPr>
        <w:t xml:space="preserve">No observable adverse effects were seen at test concentrations up to the reported water solubility of 0.034 mg/L in acute testing with rainbow trout, </w:t>
      </w:r>
      <w:r w:rsidRPr="00F3169A">
        <w:rPr>
          <w:rFonts w:ascii="Times New Roman" w:hAnsi="Times New Roman" w:cs="Times New Roman"/>
          <w:i/>
          <w:iCs/>
          <w:sz w:val="22"/>
          <w:szCs w:val="22"/>
        </w:rPr>
        <w:t>Oncorhynchus mykiss</w:t>
      </w:r>
      <w:r w:rsidRPr="00F3169A">
        <w:rPr>
          <w:rFonts w:ascii="Times New Roman" w:hAnsi="Times New Roman" w:cs="Times New Roman"/>
          <w:sz w:val="22"/>
          <w:szCs w:val="22"/>
        </w:rPr>
        <w:t xml:space="preserve">, the water flea, </w:t>
      </w:r>
      <w:r w:rsidRPr="00F3169A">
        <w:rPr>
          <w:rFonts w:ascii="Times New Roman" w:hAnsi="Times New Roman" w:cs="Times New Roman"/>
          <w:i/>
          <w:iCs/>
          <w:sz w:val="22"/>
          <w:szCs w:val="22"/>
        </w:rPr>
        <w:t>Daphnia magna</w:t>
      </w:r>
      <w:r w:rsidRPr="00F3169A">
        <w:rPr>
          <w:rFonts w:ascii="Times New Roman" w:hAnsi="Times New Roman" w:cs="Times New Roman"/>
          <w:sz w:val="22"/>
          <w:szCs w:val="22"/>
        </w:rPr>
        <w:t xml:space="preserve"> and the green alga, </w:t>
      </w:r>
      <w:r w:rsidRPr="00F3169A">
        <w:rPr>
          <w:rFonts w:ascii="Times New Roman" w:hAnsi="Times New Roman" w:cs="Times New Roman"/>
          <w:i/>
          <w:iCs/>
          <w:sz w:val="22"/>
          <w:szCs w:val="22"/>
        </w:rPr>
        <w:t>Pseudokirchneriella subcapitata</w:t>
      </w:r>
      <w:r w:rsidRPr="00F3169A">
        <w:rPr>
          <w:rFonts w:ascii="Times New Roman" w:hAnsi="Times New Roman" w:cs="Times New Roman"/>
          <w:sz w:val="22"/>
          <w:szCs w:val="22"/>
        </w:rPr>
        <w:t xml:space="preserve">, as well as in chronic testing with </w:t>
      </w:r>
      <w:r w:rsidRPr="00F3169A">
        <w:rPr>
          <w:rFonts w:ascii="Times New Roman" w:hAnsi="Times New Roman" w:cs="Times New Roman"/>
          <w:i/>
          <w:iCs/>
          <w:sz w:val="22"/>
          <w:szCs w:val="22"/>
        </w:rPr>
        <w:t>O.</w:t>
      </w:r>
      <w:r w:rsidRPr="00F3169A">
        <w:rPr>
          <w:rFonts w:ascii="Times New Roman" w:hAnsi="Times New Roman" w:cs="Times New Roman"/>
          <w:sz w:val="22"/>
          <w:szCs w:val="22"/>
        </w:rPr>
        <w:t xml:space="preserve"> </w:t>
      </w:r>
      <w:r w:rsidRPr="00F3169A">
        <w:rPr>
          <w:rFonts w:ascii="Times New Roman" w:hAnsi="Times New Roman" w:cs="Times New Roman"/>
          <w:i/>
          <w:iCs/>
          <w:sz w:val="22"/>
          <w:szCs w:val="22"/>
        </w:rPr>
        <w:t>mykiss</w:t>
      </w:r>
      <w:r w:rsidRPr="00F3169A">
        <w:rPr>
          <w:rFonts w:ascii="Times New Roman" w:hAnsi="Times New Roman" w:cs="Times New Roman"/>
          <w:sz w:val="22"/>
          <w:szCs w:val="22"/>
        </w:rPr>
        <w:t xml:space="preserve"> and </w:t>
      </w:r>
      <w:r w:rsidRPr="00F3169A">
        <w:rPr>
          <w:rFonts w:ascii="Times New Roman" w:hAnsi="Times New Roman" w:cs="Times New Roman"/>
          <w:i/>
          <w:iCs/>
          <w:sz w:val="22"/>
          <w:szCs w:val="22"/>
        </w:rPr>
        <w:t>D. magna [2].</w:t>
      </w:r>
      <w:r w:rsidRPr="00F3169A">
        <w:rPr>
          <w:rFonts w:ascii="Times New Roman" w:hAnsi="Times New Roman" w:cs="Times New Roman"/>
          <w:sz w:val="22"/>
          <w:szCs w:val="22"/>
        </w:rPr>
        <w:t xml:space="preserve"> </w:t>
      </w:r>
    </w:p>
    <w:p w:rsidR="001C1934" w:rsidRPr="00F3169A" w:rsidRDefault="001C1934" w:rsidP="00160667">
      <w:pPr>
        <w:spacing w:before="120"/>
        <w:rPr>
          <w:rFonts w:ascii="Times New Roman" w:hAnsi="Times New Roman" w:cs="Times New Roman"/>
          <w:sz w:val="22"/>
          <w:szCs w:val="22"/>
        </w:rPr>
      </w:pPr>
      <w:r w:rsidRPr="00F3169A">
        <w:rPr>
          <w:rFonts w:ascii="Times New Roman" w:hAnsi="Times New Roman" w:cs="Times New Roman"/>
          <w:sz w:val="22"/>
          <w:szCs w:val="22"/>
        </w:rPr>
        <w:t xml:space="preserve">No dose-related toxicity was observed in fathead minnow, </w:t>
      </w:r>
      <w:r w:rsidRPr="00F3169A">
        <w:rPr>
          <w:rFonts w:ascii="Times New Roman" w:hAnsi="Times New Roman" w:cs="Times New Roman"/>
          <w:i/>
          <w:iCs/>
          <w:sz w:val="22"/>
          <w:szCs w:val="22"/>
        </w:rPr>
        <w:t>Pimephales promelas</w:t>
      </w:r>
      <w:r w:rsidRPr="00F3169A">
        <w:rPr>
          <w:rFonts w:ascii="Times New Roman" w:hAnsi="Times New Roman" w:cs="Times New Roman"/>
          <w:sz w:val="22"/>
          <w:szCs w:val="22"/>
        </w:rPr>
        <w:t>, exposed for 42 days to test concentrations of 0.0017 mg/L (0.0034 nominal) and 0.021 mg/L (0.034 nominal) MDM . Although occasional mortalities occurred throughout the study (i.e., 8 to 10 mortalities in each treatment of 120 fish), all surviving fish appeared normal and displayed no overt signs of toxicity [2].</w:t>
      </w:r>
    </w:p>
    <w:p w:rsidR="001C1934" w:rsidRPr="00F3169A" w:rsidRDefault="001C1934" w:rsidP="00160667">
      <w:pPr>
        <w:spacing w:before="120"/>
        <w:rPr>
          <w:rFonts w:ascii="Times New Roman" w:hAnsi="Times New Roman" w:cs="Times New Roman"/>
          <w:sz w:val="22"/>
          <w:szCs w:val="22"/>
        </w:rPr>
      </w:pPr>
      <w:r w:rsidRPr="00F3169A">
        <w:rPr>
          <w:rFonts w:ascii="Times New Roman" w:hAnsi="Times New Roman" w:cs="Times New Roman"/>
          <w:sz w:val="22"/>
          <w:szCs w:val="22"/>
        </w:rPr>
        <w:t xml:space="preserve">A 28-day toxicity test with the freshwater oligochaete, </w:t>
      </w:r>
      <w:r w:rsidRPr="00F3169A">
        <w:rPr>
          <w:rFonts w:ascii="Times New Roman" w:hAnsi="Times New Roman" w:cs="Times New Roman"/>
          <w:i/>
          <w:iCs/>
          <w:sz w:val="22"/>
          <w:szCs w:val="22"/>
        </w:rPr>
        <w:t>Lumbriculus variegates</w:t>
      </w:r>
      <w:r w:rsidRPr="00F3169A">
        <w:rPr>
          <w:rFonts w:ascii="Times New Roman" w:hAnsi="Times New Roman" w:cs="Times New Roman"/>
          <w:sz w:val="22"/>
          <w:szCs w:val="22"/>
        </w:rPr>
        <w:t xml:space="preserve">, and MDM incorporated into a formulated sediment (sediment organic carbon (OC) content 1.9%), found significantly reduced survival and reproduction at a lowest measured test concentration (LOEC) of 1.6 mg/kg sediment dry weight (dw). The lowest no-effect concentration (NOEC) for the study was 1.1 mg/kg dw, based also on endpoints of survival and reproduction. Mean dry weight was not significantly reduced at any test concentration relative to the controls. Survival and reproduction were reported as a single endpoint as specified in toxicity testing guidelines for </w:t>
      </w:r>
      <w:r w:rsidRPr="00F3169A">
        <w:rPr>
          <w:rFonts w:ascii="Times New Roman" w:hAnsi="Times New Roman" w:cs="Times New Roman"/>
          <w:i/>
          <w:iCs/>
          <w:sz w:val="22"/>
          <w:szCs w:val="22"/>
        </w:rPr>
        <w:t>Lumbriculus</w:t>
      </w:r>
      <w:r w:rsidRPr="00F3169A">
        <w:rPr>
          <w:rFonts w:ascii="Times New Roman" w:hAnsi="Times New Roman" w:cs="Times New Roman"/>
          <w:sz w:val="22"/>
          <w:szCs w:val="22"/>
        </w:rPr>
        <w:t xml:space="preserve"> (e.g., OECD 2007) and were determined as the mean number of living worms present in the test containers at test termination [2].</w:t>
      </w:r>
    </w:p>
    <w:p w:rsidR="001C1934" w:rsidRPr="00F3169A" w:rsidRDefault="001C1934" w:rsidP="00160667">
      <w:pPr>
        <w:spacing w:before="120"/>
        <w:rPr>
          <w:rFonts w:cstheme="minorHAnsi"/>
          <w:sz w:val="22"/>
          <w:szCs w:val="22"/>
        </w:rPr>
      </w:pPr>
      <w:r w:rsidRPr="00F3169A">
        <w:rPr>
          <w:rFonts w:cstheme="minorHAnsi"/>
          <w:sz w:val="22"/>
          <w:szCs w:val="22"/>
        </w:rPr>
        <w:t>A 28-day EC50 of &gt;38 mg/kg sediment dry weight has been determined for the effects of the test substance on reproduction and biomass of Lumbriculus variegatus. A NOEC of 38 mg/kg sediment dry weight has also been determined for the same endpoints [10].</w:t>
      </w:r>
    </w:p>
    <w:p w:rsidR="001C1934" w:rsidRPr="00F3169A" w:rsidRDefault="001C1934" w:rsidP="00160667">
      <w:pPr>
        <w:spacing w:before="120"/>
        <w:rPr>
          <w:rFonts w:cstheme="minorHAnsi"/>
          <w:sz w:val="22"/>
          <w:szCs w:val="22"/>
        </w:rPr>
      </w:pPr>
      <w:r w:rsidRPr="00F3169A">
        <w:rPr>
          <w:rFonts w:cstheme="minorHAnsi"/>
          <w:sz w:val="22"/>
          <w:szCs w:val="22"/>
        </w:rPr>
        <w:t>A 28-Day LC50 value of 166 mg/kg dry weight has been determined for the effects of the sediment incorporated test substance on mortality of Chironomus riparius. A NOEC of 39 mg/kg dry weight for effects on development rate has been determined in the same test [10].</w:t>
      </w:r>
    </w:p>
    <w:p w:rsidR="001C1934" w:rsidRPr="00F3169A" w:rsidRDefault="001C1934" w:rsidP="00160667">
      <w:pPr>
        <w:spacing w:before="120"/>
        <w:rPr>
          <w:rFonts w:cstheme="minorHAnsi"/>
          <w:sz w:val="22"/>
          <w:szCs w:val="22"/>
        </w:rPr>
      </w:pPr>
      <w:r w:rsidRPr="00F3169A">
        <w:rPr>
          <w:rFonts w:cstheme="minorHAnsi"/>
          <w:sz w:val="22"/>
          <w:szCs w:val="22"/>
        </w:rPr>
        <w:t>A 28 day LC50 and NOEC values of &gt;70 and ≥70 mg/kg have been reported for the effects of the test substance on the mortality and growth rate of the freshwater amphipod Hyallela azteca. The results are based on mean measured concentrations [10].</w:t>
      </w:r>
    </w:p>
    <w:p w:rsidR="001C1934" w:rsidRPr="00F3169A" w:rsidRDefault="001C1934" w:rsidP="00160667">
      <w:pPr>
        <w:spacing w:before="120"/>
        <w:rPr>
          <w:rFonts w:cstheme="minorHAnsi"/>
          <w:sz w:val="22"/>
          <w:szCs w:val="22"/>
        </w:rPr>
      </w:pPr>
      <w:r w:rsidRPr="00F3169A">
        <w:rPr>
          <w:rFonts w:cstheme="minorHAnsi"/>
          <w:sz w:val="22"/>
          <w:szCs w:val="22"/>
        </w:rPr>
        <w:t>A 28-day EC50 of &gt;17 mg/kg sediment dry weight has been determined for the effects of the test substance on survival and reproduction of Lumbriculus variegatus. A NOEC of 1.1 mg/kg sediment dry weight has also been determined for the same endpoints [10].</w:t>
      </w:r>
    </w:p>
    <w:p w:rsidR="001C1934" w:rsidRPr="00F3169A" w:rsidRDefault="001C1934" w:rsidP="00160667">
      <w:pPr>
        <w:rPr>
          <w:rFonts w:cstheme="minorHAnsi"/>
          <w:sz w:val="22"/>
          <w:szCs w:val="22"/>
        </w:rPr>
      </w:pPr>
    </w:p>
    <w:p w:rsidR="001C1934" w:rsidRPr="00F3169A" w:rsidRDefault="001C1934" w:rsidP="001C1934">
      <w:pPr>
        <w:rPr>
          <w:rFonts w:ascii="Times New Roman" w:hAnsi="Times New Roman" w:cs="Times New Roman"/>
          <w:sz w:val="22"/>
          <w:szCs w:val="22"/>
          <w:u w:val="single"/>
        </w:rPr>
      </w:pPr>
      <w:r w:rsidRPr="00F3169A">
        <w:rPr>
          <w:rFonts w:ascii="Times New Roman" w:hAnsi="Times New Roman" w:cs="Times New Roman"/>
          <w:sz w:val="22"/>
          <w:szCs w:val="22"/>
          <w:u w:val="single"/>
        </w:rPr>
        <w:t>Terrestrial compartment</w:t>
      </w:r>
    </w:p>
    <w:p w:rsidR="001C1934" w:rsidRPr="00F3169A" w:rsidRDefault="001C1934" w:rsidP="00160667">
      <w:pPr>
        <w:spacing w:before="120"/>
        <w:rPr>
          <w:rFonts w:ascii="Times New Roman" w:hAnsi="Times New Roman" w:cs="Times New Roman"/>
          <w:sz w:val="22"/>
          <w:szCs w:val="22"/>
        </w:rPr>
      </w:pPr>
      <w:r w:rsidRPr="00F3169A">
        <w:rPr>
          <w:rFonts w:ascii="Times New Roman" w:hAnsi="Times New Roman" w:cs="Times New Roman"/>
          <w:sz w:val="22"/>
          <w:szCs w:val="22"/>
        </w:rPr>
        <w:t>There were no effect concentration data available for terrestrial organisms in the reviewed references.</w:t>
      </w:r>
    </w:p>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bookmarkStart w:id="146" w:name="_Toc384285482"/>
      <w:r w:rsidRPr="00F3169A">
        <w:rPr>
          <w:rFonts w:asciiTheme="majorHAnsi" w:eastAsiaTheme="majorEastAsia" w:hAnsiTheme="majorHAnsi" w:cstheme="majorBidi"/>
          <w:b/>
          <w:bCs/>
          <w:sz w:val="22"/>
          <w:szCs w:val="22"/>
        </w:rPr>
        <w:t>Other information</w:t>
      </w:r>
      <w:bookmarkEnd w:id="146"/>
    </w:p>
    <w:p w:rsidR="001C1934" w:rsidRPr="00F3169A" w:rsidRDefault="001C1934" w:rsidP="00160667">
      <w:pPr>
        <w:rPr>
          <w:rFonts w:ascii="Times New Roman" w:eastAsia="Times New Roman" w:hAnsi="Times New Roman" w:cs="Times New Roman"/>
          <w:sz w:val="22"/>
          <w:szCs w:val="22"/>
          <w:lang w:eastAsia="sv-SE"/>
        </w:rPr>
      </w:pPr>
      <w:r w:rsidRPr="00F3169A">
        <w:rPr>
          <w:rFonts w:ascii="Times New Roman" w:eastAsia="Times New Roman" w:hAnsi="Times New Roman" w:cs="Times New Roman"/>
          <w:sz w:val="22"/>
          <w:szCs w:val="22"/>
          <w:lang w:eastAsia="sv-SE"/>
        </w:rPr>
        <w:t xml:space="preserve"> A search in Scopus yielded 21 peer reviewed articles with focus on health and environment for MDM [7]</w:t>
      </w:r>
      <w:bookmarkStart w:id="147" w:name="_Toc384285483"/>
      <w:r w:rsidRPr="00F3169A">
        <w:rPr>
          <w:rFonts w:ascii="Times New Roman" w:eastAsia="Times New Roman" w:hAnsi="Times New Roman" w:cs="Times New Roman"/>
          <w:sz w:val="22"/>
          <w:szCs w:val="22"/>
          <w:lang w:eastAsia="sv-SE"/>
        </w:rPr>
        <w:t xml:space="preserve">. </w:t>
      </w:r>
    </w:p>
    <w:p w:rsidR="001C1934" w:rsidRPr="00F3169A" w:rsidRDefault="001C1934" w:rsidP="00160667">
      <w:pPr>
        <w:spacing w:before="120"/>
        <w:rPr>
          <w:rFonts w:ascii="Times New Roman" w:eastAsia="Times New Roman" w:hAnsi="Times New Roman" w:cs="Times New Roman"/>
          <w:sz w:val="22"/>
          <w:szCs w:val="22"/>
          <w:lang w:eastAsia="sv-SE"/>
        </w:rPr>
      </w:pPr>
      <w:r w:rsidRPr="00F3169A">
        <w:rPr>
          <w:rFonts w:ascii="Times New Roman" w:eastAsia="Times New Roman" w:hAnsi="Times New Roman" w:cs="Times New Roman"/>
          <w:sz w:val="22"/>
          <w:szCs w:val="22"/>
          <w:lang w:eastAsia="sv-SE"/>
        </w:rPr>
        <w:t xml:space="preserve">No record for MDM was found in the TOXNET HSDB database. </w:t>
      </w:r>
    </w:p>
    <w:p w:rsidR="001C1934" w:rsidRPr="00F3169A" w:rsidRDefault="001C1934" w:rsidP="00160667">
      <w:pPr>
        <w:spacing w:before="120"/>
        <w:rPr>
          <w:rFonts w:ascii="Times New Roman" w:eastAsia="Times New Roman" w:hAnsi="Times New Roman" w:cs="Times New Roman"/>
          <w:sz w:val="22"/>
          <w:szCs w:val="22"/>
          <w:lang w:eastAsia="sv-SE"/>
        </w:rPr>
      </w:pPr>
      <w:r w:rsidRPr="00F3169A">
        <w:rPr>
          <w:rFonts w:ascii="Times New Roman" w:eastAsia="Times New Roman" w:hAnsi="Times New Roman" w:cs="Times New Roman"/>
          <w:sz w:val="22"/>
          <w:szCs w:val="22"/>
          <w:lang w:eastAsia="sv-SE"/>
        </w:rPr>
        <w:t>There is no EU PBT assessment report available.</w:t>
      </w:r>
    </w:p>
    <w:p w:rsidR="001C1934" w:rsidRPr="00F3169A" w:rsidRDefault="001C1934" w:rsidP="00160667">
      <w:pPr>
        <w:spacing w:before="120"/>
        <w:rPr>
          <w:rFonts w:ascii="Times New Roman" w:eastAsia="Times New Roman" w:hAnsi="Times New Roman" w:cs="Times New Roman"/>
          <w:sz w:val="22"/>
          <w:szCs w:val="22"/>
          <w:lang w:eastAsia="sv-SE"/>
        </w:rPr>
      </w:pPr>
      <w:r w:rsidRPr="00F3169A">
        <w:rPr>
          <w:rFonts w:ascii="Times New Roman" w:eastAsia="Times New Roman" w:hAnsi="Times New Roman" w:cs="Times New Roman"/>
          <w:sz w:val="22"/>
          <w:szCs w:val="22"/>
          <w:lang w:eastAsia="sv-SE"/>
        </w:rPr>
        <w:t>Environment Canada proposed in their screening assessment that MDM is not entering the environment in a quantity or concentration or under conditions that have or may have an immediate or long-term harmful effect on the environment or its biological diversity, or that constitute or may constitute a danger to the environment on which life depends or may constitute a danger in Canada to human life or health [12].</w:t>
      </w:r>
    </w:p>
    <w:p w:rsidR="001C1934" w:rsidRPr="00F3169A" w:rsidRDefault="001C1934" w:rsidP="00B23A43">
      <w:pPr>
        <w:keepNext/>
        <w:keepLines/>
        <w:numPr>
          <w:ilvl w:val="0"/>
          <w:numId w:val="23"/>
        </w:numPr>
        <w:tabs>
          <w:tab w:val="num" w:pos="360"/>
        </w:tabs>
        <w:spacing w:before="240" w:after="120"/>
        <w:outlineLvl w:val="1"/>
        <w:rPr>
          <w:rFonts w:asciiTheme="majorHAnsi" w:eastAsiaTheme="majorEastAsia" w:hAnsiTheme="majorHAnsi" w:cstheme="majorBidi"/>
          <w:b/>
          <w:bCs/>
          <w:sz w:val="22"/>
          <w:szCs w:val="22"/>
        </w:rPr>
      </w:pPr>
      <w:r w:rsidRPr="00F3169A">
        <w:rPr>
          <w:rFonts w:asciiTheme="majorHAnsi" w:eastAsiaTheme="majorEastAsia" w:hAnsiTheme="majorHAnsi" w:cstheme="majorBidi"/>
          <w:b/>
          <w:bCs/>
          <w:sz w:val="22"/>
          <w:szCs w:val="22"/>
        </w:rPr>
        <w:lastRenderedPageBreak/>
        <w:t>References</w:t>
      </w:r>
      <w:bookmarkEnd w:id="147"/>
    </w:p>
    <w:p w:rsidR="001C1934" w:rsidRPr="00F3169A" w:rsidRDefault="001C1934" w:rsidP="001C1934">
      <w:pPr>
        <w:rPr>
          <w:rFonts w:ascii="Times New Roman" w:hAnsi="Times New Roman" w:cs="Times New Roman"/>
          <w:bCs/>
          <w:sz w:val="22"/>
          <w:szCs w:val="22"/>
        </w:rPr>
      </w:pPr>
      <w:r w:rsidRPr="00F3169A">
        <w:rPr>
          <w:rFonts w:ascii="Times New Roman" w:hAnsi="Times New Roman" w:cs="Times New Roman"/>
          <w:bCs/>
          <w:sz w:val="22"/>
          <w:szCs w:val="22"/>
        </w:rPr>
        <w:t>[1] Trisiloxane, octamethyl-, (MDM) – Chemical Abstracts Service Registry Number (CAS RN)107-51-7: NGO Response to Draft Screening Assessment &amp; Risk Management Scope Documents in Batch 12 of the Industry Challenge of the Chemicals Management Plan (</w:t>
      </w:r>
      <w:r w:rsidRPr="00F3169A">
        <w:rPr>
          <w:rFonts w:ascii="Times New Roman" w:hAnsi="Times New Roman" w:cs="Times New Roman"/>
          <w:bCs/>
          <w:i/>
          <w:iCs/>
          <w:sz w:val="22"/>
          <w:szCs w:val="22"/>
        </w:rPr>
        <w:t xml:space="preserve">Canada Gazette Part I, Vol. 145, No. 2 </w:t>
      </w:r>
      <w:r w:rsidRPr="00F3169A">
        <w:rPr>
          <w:rFonts w:ascii="Times New Roman" w:hAnsi="Times New Roman" w:cs="Times New Roman"/>
          <w:bCs/>
          <w:sz w:val="22"/>
          <w:szCs w:val="22"/>
        </w:rPr>
        <w:t xml:space="preserve">— January 8, 2011), </w:t>
      </w:r>
      <w:hyperlink r:id="rId75" w:history="1">
        <w:r w:rsidRPr="00F3169A">
          <w:rPr>
            <w:rFonts w:ascii="Times New Roman" w:hAnsi="Times New Roman" w:cs="Times New Roman"/>
            <w:bCs/>
            <w:color w:val="0000FF" w:themeColor="hyperlink"/>
            <w:sz w:val="22"/>
            <w:u w:val="single"/>
          </w:rPr>
          <w:t>http://s.cela.ca/files/780.draft%20RA%20MDM%20(Batch%2012).pdf</w:t>
        </w:r>
      </w:hyperlink>
    </w:p>
    <w:p w:rsidR="001C1934" w:rsidRPr="00F3169A" w:rsidRDefault="001C1934" w:rsidP="00160667">
      <w:pPr>
        <w:spacing w:before="120"/>
        <w:rPr>
          <w:sz w:val="22"/>
          <w:szCs w:val="22"/>
        </w:rPr>
      </w:pPr>
      <w:r w:rsidRPr="00F3169A">
        <w:rPr>
          <w:sz w:val="22"/>
          <w:szCs w:val="22"/>
        </w:rPr>
        <w:t xml:space="preserve">[2] Updated Draft Screening Assessment for the Challenge, Trisiloxane, octamethyl- (MDM) , Chemical Abstracts Service Registry Number 107-51-7, ,March 2014,  </w:t>
      </w:r>
      <w:hyperlink r:id="rId76" w:anchor="toc30" w:history="1">
        <w:r w:rsidRPr="00F3169A">
          <w:rPr>
            <w:rFonts w:asciiTheme="majorHAnsi" w:hAnsiTheme="majorHAnsi" w:cstheme="majorHAnsi"/>
            <w:color w:val="0000FF" w:themeColor="hyperlink"/>
            <w:sz w:val="22"/>
            <w:szCs w:val="22"/>
            <w:u w:val="single"/>
          </w:rPr>
          <w:t>https://www.ec.gc.ca/ese-ees/default.asp?lang=En&amp;n=19584F14-1#toc30</w:t>
        </w:r>
      </w:hyperlink>
    </w:p>
    <w:p w:rsidR="001C1934" w:rsidRPr="00F3169A" w:rsidRDefault="001C1934" w:rsidP="00160667">
      <w:pPr>
        <w:spacing w:before="120"/>
        <w:rPr>
          <w:sz w:val="22"/>
          <w:szCs w:val="22"/>
        </w:rPr>
      </w:pPr>
      <w:r w:rsidRPr="00F3169A">
        <w:rPr>
          <w:sz w:val="22"/>
          <w:szCs w:val="22"/>
        </w:rPr>
        <w:t>[3] Chemspider, http://www.chemspider.com/</w:t>
      </w:r>
    </w:p>
    <w:p w:rsidR="001C1934" w:rsidRPr="00F3169A" w:rsidRDefault="001C1934" w:rsidP="001C1934">
      <w:pPr>
        <w:spacing w:before="120"/>
        <w:rPr>
          <w:rFonts w:ascii="Times New Roman" w:hAnsi="Times New Roman" w:cs="Times New Roman"/>
          <w:sz w:val="22"/>
          <w:szCs w:val="22"/>
        </w:rPr>
      </w:pPr>
      <w:r w:rsidRPr="00F3169A">
        <w:rPr>
          <w:rFonts w:ascii="Times New Roman" w:hAnsi="Times New Roman" w:cs="Times New Roman"/>
          <w:sz w:val="22"/>
          <w:szCs w:val="22"/>
        </w:rPr>
        <w:t>[4] Harmonized Classification according to GHS Regulation (EC) No 1272/2008</w:t>
      </w:r>
    </w:p>
    <w:p w:rsidR="001C1934" w:rsidRPr="00F3169A" w:rsidRDefault="009C092A" w:rsidP="001C1934">
      <w:hyperlink r:id="rId77" w:history="1">
        <w:r w:rsidR="001C1934" w:rsidRPr="00F3169A">
          <w:rPr>
            <w:rFonts w:asciiTheme="majorHAnsi" w:hAnsiTheme="majorHAnsi" w:cstheme="majorHAnsi"/>
            <w:color w:val="0000FF" w:themeColor="hyperlink"/>
            <w:sz w:val="22"/>
            <w:u w:val="single"/>
          </w:rPr>
          <w:t>http://echa.europa.eu/web/guest/information-on-chemicals/cl-inventory-database</w:t>
        </w:r>
      </w:hyperlink>
    </w:p>
    <w:p w:rsidR="001C1934" w:rsidRPr="00F3169A" w:rsidRDefault="001C1934" w:rsidP="001C1934">
      <w:pPr>
        <w:spacing w:before="120"/>
        <w:rPr>
          <w:sz w:val="22"/>
          <w:szCs w:val="22"/>
        </w:rPr>
      </w:pPr>
      <w:r w:rsidRPr="00F3169A">
        <w:rPr>
          <w:sz w:val="22"/>
          <w:szCs w:val="22"/>
        </w:rPr>
        <w:t>[5] International Agency for Research on Cancer (IARC)</w:t>
      </w:r>
    </w:p>
    <w:p w:rsidR="001C1934" w:rsidRPr="00F3169A" w:rsidRDefault="009C092A" w:rsidP="001C1934">
      <w:pPr>
        <w:rPr>
          <w:rFonts w:asciiTheme="majorHAnsi" w:hAnsiTheme="majorHAnsi" w:cstheme="majorHAnsi"/>
          <w:sz w:val="22"/>
          <w:szCs w:val="22"/>
        </w:rPr>
      </w:pPr>
      <w:hyperlink r:id="rId78" w:history="1">
        <w:r w:rsidR="001C1934" w:rsidRPr="00F3169A">
          <w:rPr>
            <w:rFonts w:cs="Times New Roman"/>
            <w:color w:val="0000FF" w:themeColor="hyperlink"/>
            <w:sz w:val="22"/>
            <w:u w:val="single"/>
          </w:rPr>
          <w:t>http://monographs.iarc.fr/ENG/Monographs/PDFs/index.php</w:t>
        </w:r>
      </w:hyperlink>
    </w:p>
    <w:p w:rsidR="001C1934" w:rsidRPr="001C4236" w:rsidRDefault="001C1934" w:rsidP="001C1934">
      <w:pPr>
        <w:spacing w:before="120"/>
        <w:rPr>
          <w:sz w:val="22"/>
          <w:szCs w:val="22"/>
          <w:lang w:val="nl-NL"/>
        </w:rPr>
      </w:pPr>
      <w:r w:rsidRPr="001C4236">
        <w:rPr>
          <w:rFonts w:ascii="Times New Roman" w:hAnsi="Times New Roman" w:cs="Times New Roman"/>
          <w:sz w:val="22"/>
          <w:szCs w:val="22"/>
          <w:lang w:val="nl-NL"/>
        </w:rPr>
        <w:t>[6] Institut fur Arbeitsschutz Deutschen Gesetzlichen Unfallversicherung (IFA).</w:t>
      </w:r>
    </w:p>
    <w:p w:rsidR="001C1934" w:rsidRPr="001C4236" w:rsidRDefault="009C092A" w:rsidP="001C1934">
      <w:pPr>
        <w:tabs>
          <w:tab w:val="left" w:pos="990"/>
        </w:tabs>
        <w:rPr>
          <w:rFonts w:ascii="Times New Roman" w:hAnsi="Times New Roman" w:cs="Times New Roman"/>
          <w:sz w:val="22"/>
          <w:szCs w:val="22"/>
          <w:lang w:val="nl-NL"/>
        </w:rPr>
      </w:pPr>
      <w:hyperlink r:id="rId79" w:history="1">
        <w:r w:rsidR="001C1934" w:rsidRPr="001C4236">
          <w:rPr>
            <w:rFonts w:cs="Times New Roman"/>
            <w:color w:val="0000FF" w:themeColor="hyperlink"/>
            <w:sz w:val="22"/>
            <w:u w:val="single"/>
            <w:lang w:val="nl-NL"/>
          </w:rPr>
          <w:t>http://limitvalue.ifa.dguv.de/Webform_gw.aspx</w:t>
        </w:r>
      </w:hyperlink>
      <w:r w:rsidR="001C1934" w:rsidRPr="001C4236">
        <w:rPr>
          <w:rFonts w:ascii="Times New Roman" w:hAnsi="Times New Roman" w:cs="Times New Roman"/>
          <w:sz w:val="22"/>
          <w:szCs w:val="22"/>
          <w:lang w:val="nl-NL"/>
        </w:rPr>
        <w:t xml:space="preserve"> </w:t>
      </w:r>
    </w:p>
    <w:p w:rsidR="001C1934" w:rsidRPr="00F3169A" w:rsidRDefault="001C1934" w:rsidP="001C1934">
      <w:pPr>
        <w:spacing w:before="120"/>
        <w:rPr>
          <w:rFonts w:ascii="Times New Roman" w:hAnsi="Times New Roman" w:cs="Times New Roman"/>
          <w:sz w:val="22"/>
          <w:szCs w:val="22"/>
        </w:rPr>
      </w:pPr>
      <w:r w:rsidRPr="00F3169A">
        <w:rPr>
          <w:rFonts w:ascii="Times New Roman" w:hAnsi="Times New Roman" w:cs="Times New Roman"/>
          <w:sz w:val="22"/>
          <w:szCs w:val="22"/>
        </w:rPr>
        <w:t xml:space="preserve">[7] Scopus, primary literature screening search, </w:t>
      </w:r>
      <w:hyperlink r:id="rId80" w:history="1">
        <w:r w:rsidRPr="00F3169A">
          <w:rPr>
            <w:rFonts w:ascii="Times New Roman" w:hAnsi="Times New Roman" w:cs="Times New Roman"/>
            <w:color w:val="0000FF" w:themeColor="hyperlink"/>
            <w:sz w:val="22"/>
            <w:u w:val="single"/>
          </w:rPr>
          <w:t>http://www.scopus.com/home.url?zone=header&amp;origin=resultslist</w:t>
        </w:r>
      </w:hyperlink>
    </w:p>
    <w:p w:rsidR="001C1934" w:rsidRPr="00F3169A" w:rsidRDefault="001C1934" w:rsidP="001C1934">
      <w:pPr>
        <w:autoSpaceDE w:val="0"/>
        <w:autoSpaceDN w:val="0"/>
        <w:adjustRightInd w:val="0"/>
        <w:spacing w:before="120"/>
        <w:rPr>
          <w:sz w:val="22"/>
          <w:szCs w:val="22"/>
        </w:rPr>
      </w:pPr>
      <w:r w:rsidRPr="00F3169A">
        <w:rPr>
          <w:rFonts w:cs="TimesNewRomanPSMT"/>
          <w:sz w:val="22"/>
          <w:szCs w:val="22"/>
        </w:rPr>
        <w:t>[8] EPIWEB 4.1 (US EPA, 2011). Estimation Programs Interface Suite™ for Microsoft® Windows, v 4.10 or insert version used]. United States Environmental Protection Agency, Washington, DC, USA.</w:t>
      </w:r>
    </w:p>
    <w:p w:rsidR="001C1934" w:rsidRPr="00F3169A" w:rsidRDefault="001C1934" w:rsidP="001C1934">
      <w:pPr>
        <w:spacing w:before="120"/>
        <w:rPr>
          <w:rFonts w:cstheme="minorHAnsi"/>
          <w:sz w:val="22"/>
          <w:szCs w:val="22"/>
        </w:rPr>
      </w:pPr>
      <w:r w:rsidRPr="00F3169A">
        <w:rPr>
          <w:rFonts w:asciiTheme="majorHAnsi" w:hAnsiTheme="majorHAnsi" w:cstheme="majorHAnsi"/>
          <w:sz w:val="22"/>
          <w:szCs w:val="22"/>
        </w:rPr>
        <w:t xml:space="preserve">[9] TOXNET, </w:t>
      </w:r>
      <w:hyperlink r:id="rId81" w:history="1">
        <w:r w:rsidRPr="00F3169A">
          <w:rPr>
            <w:rFonts w:cstheme="minorHAnsi"/>
            <w:color w:val="0000FF" w:themeColor="hyperlink"/>
            <w:sz w:val="22"/>
            <w:u w:val="single"/>
          </w:rPr>
          <w:t>http://toxnet.nlm.nih.gov/cgi-bin/sis/search</w:t>
        </w:r>
      </w:hyperlink>
    </w:p>
    <w:p w:rsidR="001C1934" w:rsidRPr="00F3169A" w:rsidRDefault="001C1934" w:rsidP="001C1934">
      <w:pPr>
        <w:spacing w:before="120"/>
        <w:rPr>
          <w:rFonts w:asciiTheme="majorHAnsi" w:hAnsiTheme="majorHAnsi" w:cstheme="majorHAnsi"/>
          <w:sz w:val="22"/>
          <w:szCs w:val="22"/>
        </w:rPr>
      </w:pPr>
      <w:r w:rsidRPr="00F3169A">
        <w:rPr>
          <w:rFonts w:asciiTheme="majorHAnsi" w:hAnsiTheme="majorHAnsi" w:cstheme="majorHAnsi"/>
          <w:sz w:val="22"/>
          <w:szCs w:val="22"/>
        </w:rPr>
        <w:t>[10] ECHA registration data base*</w:t>
      </w:r>
      <w:r w:rsidRPr="00F3169A">
        <w:rPr>
          <w:rFonts w:asciiTheme="majorHAnsi" w:hAnsiTheme="majorHAnsi" w:cstheme="majorHAnsi"/>
          <w:sz w:val="22"/>
          <w:szCs w:val="22"/>
        </w:rPr>
        <w:br/>
        <w:t>http://echa.europa.eu/information-on-chemicals</w:t>
      </w:r>
    </w:p>
    <w:p w:rsidR="001C1934" w:rsidRPr="00F3169A" w:rsidRDefault="001C1934" w:rsidP="001C1934">
      <w:pPr>
        <w:rPr>
          <w:rFonts w:cstheme="minorHAnsi"/>
          <w:i/>
          <w:sz w:val="22"/>
          <w:szCs w:val="22"/>
        </w:rPr>
      </w:pPr>
      <w:r w:rsidRPr="00F3169A">
        <w:rPr>
          <w:rFonts w:asciiTheme="majorHAnsi" w:hAnsiTheme="majorHAnsi" w:cstheme="majorHAnsi"/>
          <w:i/>
          <w:sz w:val="22"/>
          <w:szCs w:val="22"/>
        </w:rPr>
        <w:t>*Note: primarily results with reliability level 1 (without restrictions) are referred to and when no level 1 results are available, reliability level 2 (with restrictions) are used.</w:t>
      </w:r>
    </w:p>
    <w:p w:rsidR="001C1934" w:rsidRPr="00F3169A" w:rsidRDefault="001C1934" w:rsidP="001C1934">
      <w:pPr>
        <w:spacing w:before="120"/>
      </w:pPr>
      <w:r w:rsidRPr="00F3169A">
        <w:rPr>
          <w:sz w:val="22"/>
          <w:szCs w:val="22"/>
        </w:rPr>
        <w:t xml:space="preserve">[11] Nite, Incorporated Administrative Agency, National Institute of Technology and Evaluation </w:t>
      </w:r>
      <w:hyperlink r:id="rId82" w:history="1">
        <w:r w:rsidRPr="00F3169A">
          <w:rPr>
            <w:rFonts w:cstheme="minorHAnsi"/>
            <w:color w:val="0000FF" w:themeColor="hyperlink"/>
            <w:sz w:val="22"/>
            <w:u w:val="single"/>
          </w:rPr>
          <w:t>http://www.safe.nite.go.jp/jcheck/SearchAction?request_locale=en</w:t>
        </w:r>
      </w:hyperlink>
    </w:p>
    <w:p w:rsidR="001C1934" w:rsidRPr="00F3169A" w:rsidRDefault="001C1934" w:rsidP="001C1934">
      <w:pPr>
        <w:spacing w:before="120"/>
        <w:rPr>
          <w:sz w:val="22"/>
          <w:szCs w:val="22"/>
        </w:rPr>
      </w:pPr>
      <w:r w:rsidRPr="00F3169A">
        <w:rPr>
          <w:sz w:val="22"/>
          <w:szCs w:val="22"/>
        </w:rPr>
        <w:t xml:space="preserve">[12] Environment Canada, Updated Draft Screening Assessment for the Challenge, </w:t>
      </w:r>
      <w:r w:rsidRPr="00F3169A">
        <w:rPr>
          <w:rFonts w:ascii="Times New Roman" w:hAnsi="Times New Roman" w:cs="Times New Roman"/>
          <w:sz w:val="22"/>
          <w:szCs w:val="22"/>
        </w:rPr>
        <w:t>Octamethyl trisiloxane (MDM)</w:t>
      </w:r>
      <w:r w:rsidRPr="00F3169A">
        <w:rPr>
          <w:sz w:val="20"/>
          <w:szCs w:val="22"/>
        </w:rPr>
        <w:t xml:space="preserve"> (</w:t>
      </w:r>
      <w:r w:rsidRPr="00F3169A">
        <w:rPr>
          <w:sz w:val="22"/>
          <w:szCs w:val="22"/>
        </w:rPr>
        <w:t>2014)</w:t>
      </w:r>
    </w:p>
    <w:p w:rsidR="009E3922" w:rsidRPr="00F3169A" w:rsidRDefault="009E3922" w:rsidP="00F57CE4">
      <w:pPr>
        <w:autoSpaceDE w:val="0"/>
        <w:autoSpaceDN w:val="0"/>
        <w:adjustRightInd w:val="0"/>
        <w:rPr>
          <w:rFonts w:cstheme="minorHAnsi"/>
          <w:sz w:val="22"/>
          <w:szCs w:val="22"/>
        </w:rPr>
        <w:sectPr w:rsidR="009E3922" w:rsidRPr="00F3169A" w:rsidSect="00DC0185">
          <w:footerReference w:type="default" r:id="rId83"/>
          <w:pgSz w:w="11906" w:h="16838" w:code="9"/>
          <w:pgMar w:top="1418" w:right="1134" w:bottom="1701" w:left="1985" w:header="567" w:footer="454" w:gutter="0"/>
          <w:cols w:space="708"/>
          <w:docGrid w:linePitch="360"/>
        </w:sectPr>
      </w:pPr>
    </w:p>
    <w:p w:rsidR="009E3922" w:rsidRPr="00F3169A" w:rsidRDefault="009E3922" w:rsidP="00B23A43">
      <w:pPr>
        <w:pStyle w:val="Heading1"/>
        <w:numPr>
          <w:ilvl w:val="0"/>
          <w:numId w:val="31"/>
        </w:numPr>
        <w:spacing w:before="0"/>
        <w:rPr>
          <w:sz w:val="28"/>
          <w:szCs w:val="32"/>
        </w:rPr>
      </w:pPr>
      <w:bookmarkStart w:id="148" w:name="_Toc386800233"/>
      <w:bookmarkStart w:id="149" w:name="_Toc387074934"/>
      <w:r w:rsidRPr="00F3169A">
        <w:rPr>
          <w:sz w:val="28"/>
          <w:szCs w:val="32"/>
        </w:rPr>
        <w:lastRenderedPageBreak/>
        <w:t>Triisopropylnaftalene (TIPN)</w:t>
      </w:r>
      <w:bookmarkEnd w:id="148"/>
      <w:bookmarkEnd w:id="149"/>
    </w:p>
    <w:p w:rsidR="009E3922" w:rsidRPr="00F3169A" w:rsidRDefault="009E3922" w:rsidP="009E3922">
      <w:pPr>
        <w:rPr>
          <w:b/>
          <w:sz w:val="28"/>
          <w:szCs w:val="32"/>
        </w:rPr>
      </w:pPr>
    </w:p>
    <w:p w:rsidR="009E3922" w:rsidRPr="00F3169A" w:rsidRDefault="009E3922" w:rsidP="009E3922">
      <w:pPr>
        <w:widowControl w:val="0"/>
        <w:snapToGrid w:val="0"/>
        <w:rPr>
          <w:rFonts w:ascii="Times New Roman" w:hAnsi="Times New Roman" w:cs="Times New Roman"/>
          <w:b/>
          <w:i/>
          <w:iCs/>
          <w:sz w:val="22"/>
          <w:szCs w:val="22"/>
        </w:rPr>
      </w:pPr>
      <w:r w:rsidRPr="00F3169A">
        <w:rPr>
          <w:b/>
          <w:i/>
          <w:sz w:val="22"/>
          <w:szCs w:val="22"/>
        </w:rPr>
        <w:t xml:space="preserve">Overall conclusion: </w:t>
      </w:r>
      <w:r w:rsidRPr="00F3169A">
        <w:rPr>
          <w:rFonts w:ascii="Times New Roman" w:hAnsi="Times New Roman" w:cs="Times New Roman"/>
          <w:b/>
          <w:i/>
          <w:iCs/>
          <w:sz w:val="22"/>
          <w:szCs w:val="22"/>
        </w:rPr>
        <w:t xml:space="preserve">Class 4: Substances that are not likely to meet all Annex D criteria (b), (c), (d) and (e), </w:t>
      </w:r>
    </w:p>
    <w:p w:rsidR="009E3922" w:rsidRPr="00F3169A" w:rsidRDefault="009E3922" w:rsidP="009E3922">
      <w:pPr>
        <w:spacing w:before="120" w:after="120"/>
        <w:rPr>
          <w:b/>
          <w:sz w:val="22"/>
          <w:szCs w:val="22"/>
          <w:u w:val="single"/>
        </w:rPr>
      </w:pPr>
    </w:p>
    <w:p w:rsidR="009E3922" w:rsidRPr="00F3169A" w:rsidRDefault="009E3922" w:rsidP="009E3922">
      <w:pPr>
        <w:spacing w:before="120" w:after="120"/>
        <w:rPr>
          <w:b/>
          <w:sz w:val="22"/>
          <w:szCs w:val="22"/>
          <w:u w:val="single"/>
        </w:rPr>
      </w:pPr>
      <w:r w:rsidRPr="00F3169A">
        <w:rPr>
          <w:b/>
          <w:sz w:val="22"/>
          <w:szCs w:val="22"/>
          <w:u w:val="single"/>
        </w:rPr>
        <w:t>CONCLUSIONS</w:t>
      </w:r>
    </w:p>
    <w:p w:rsidR="009E3922" w:rsidRPr="00F3169A" w:rsidRDefault="009E3922" w:rsidP="009E3922">
      <w:pPr>
        <w:rPr>
          <w:sz w:val="22"/>
          <w:szCs w:val="22"/>
        </w:rPr>
      </w:pPr>
      <w:r w:rsidRPr="00F3169A">
        <w:rPr>
          <w:sz w:val="22"/>
          <w:szCs w:val="22"/>
        </w:rPr>
        <w:t>Assessment of POP properties – comparison with the criteria of Annex D and other hazard indicators</w:t>
      </w:r>
    </w:p>
    <w:p w:rsidR="009E3922" w:rsidRPr="00F3169A" w:rsidRDefault="009E3922" w:rsidP="00B23A43">
      <w:pPr>
        <w:pStyle w:val="Heading2"/>
        <w:numPr>
          <w:ilvl w:val="0"/>
          <w:numId w:val="26"/>
        </w:numPr>
        <w:tabs>
          <w:tab w:val="num" w:pos="360"/>
        </w:tabs>
        <w:rPr>
          <w:rFonts w:asciiTheme="majorHAnsi" w:hAnsiTheme="majorHAnsi" w:cstheme="majorBidi"/>
          <w:lang w:val="en-GB"/>
        </w:rPr>
      </w:pPr>
      <w:bookmarkStart w:id="150" w:name="_Toc384565882"/>
      <w:r w:rsidRPr="00F3169A">
        <w:rPr>
          <w:rFonts w:asciiTheme="majorHAnsi" w:hAnsiTheme="majorHAnsi" w:cstheme="majorBidi"/>
          <w:lang w:val="en-GB"/>
        </w:rPr>
        <w:t>Persistence</w:t>
      </w:r>
      <w:bookmarkEnd w:id="150"/>
    </w:p>
    <w:p w:rsidR="009E3922" w:rsidRPr="00F3169A" w:rsidRDefault="009E3922" w:rsidP="009E3922">
      <w:pPr>
        <w:keepNext/>
        <w:keepLines/>
        <w:spacing w:before="240" w:after="120"/>
        <w:outlineLvl w:val="1"/>
        <w:rPr>
          <w:rFonts w:asciiTheme="majorHAnsi" w:eastAsiaTheme="majorEastAsia" w:hAnsiTheme="majorHAnsi" w:cstheme="majorBidi"/>
          <w:bCs/>
          <w:sz w:val="22"/>
          <w:szCs w:val="22"/>
        </w:rPr>
      </w:pPr>
      <w:r w:rsidRPr="00F3169A">
        <w:rPr>
          <w:rFonts w:asciiTheme="majorHAnsi" w:eastAsiaTheme="majorEastAsia" w:hAnsiTheme="majorHAnsi" w:cstheme="majorBidi"/>
          <w:bCs/>
          <w:sz w:val="22"/>
          <w:szCs w:val="22"/>
        </w:rPr>
        <w:t>Degradation of 0-23% in 4 weeks in a screening test for biodegradation in water are reported for TIPN. This suggests a degradation of less than 50% in 2 months.</w:t>
      </w:r>
    </w:p>
    <w:p w:rsidR="009E3922" w:rsidRPr="00F3169A" w:rsidRDefault="009E3922" w:rsidP="009E3922">
      <w:pPr>
        <w:spacing w:before="120"/>
        <w:rPr>
          <w:sz w:val="22"/>
          <w:szCs w:val="22"/>
        </w:rPr>
      </w:pPr>
      <w:r w:rsidRPr="00F3169A">
        <w:rPr>
          <w:sz w:val="22"/>
          <w:szCs w:val="22"/>
        </w:rPr>
        <w:t>Triisopropylnaftalene is considered likely to meet the Annex D 1 (b) criteria.</w:t>
      </w:r>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151" w:name="_Toc384565883"/>
      <w:r w:rsidRPr="00F3169A">
        <w:rPr>
          <w:rFonts w:asciiTheme="majorHAnsi" w:eastAsiaTheme="majorEastAsia" w:hAnsiTheme="majorHAnsi" w:cstheme="majorBidi"/>
          <w:b/>
          <w:bCs/>
          <w:sz w:val="22"/>
          <w:szCs w:val="22"/>
        </w:rPr>
        <w:t>Bioaccumulation</w:t>
      </w:r>
      <w:bookmarkEnd w:id="151"/>
    </w:p>
    <w:p w:rsidR="009E3922" w:rsidRPr="00F3169A" w:rsidRDefault="009E3922" w:rsidP="009E3922">
      <w:pPr>
        <w:rPr>
          <w:rFonts w:ascii="Times New Roman" w:hAnsi="Times New Roman" w:cs="Times New Roman"/>
          <w:sz w:val="22"/>
          <w:szCs w:val="22"/>
        </w:rPr>
      </w:pPr>
      <w:r w:rsidRPr="00F3169A">
        <w:rPr>
          <w:sz w:val="22"/>
          <w:szCs w:val="22"/>
        </w:rPr>
        <w:t>Experimental data for bioaccumulation with Rice fish</w:t>
      </w:r>
      <w:r w:rsidR="003F1F72">
        <w:rPr>
          <w:sz w:val="22"/>
          <w:szCs w:val="22"/>
        </w:rPr>
        <w:t xml:space="preserve"> </w:t>
      </w:r>
      <w:r w:rsidRPr="00F3169A">
        <w:rPr>
          <w:sz w:val="22"/>
          <w:szCs w:val="22"/>
        </w:rPr>
        <w:t xml:space="preserve">(Oryzias latipes) at three different dose levels of the substance namely 1 ppb, 5 ppb and 50 ppb resulted in steady state  (10 weeks) BCF values 7600 (1 ppb), 11000 (5 ppb) and 14600 (50 ppb) These BCF values indicate this is a bioaccumulative substance. In Chemspider one </w:t>
      </w:r>
      <w:r w:rsidRPr="00F3169A">
        <w:rPr>
          <w:rFonts w:ascii="Times New Roman" w:hAnsi="Times New Roman" w:cs="Times New Roman"/>
          <w:sz w:val="22"/>
          <w:szCs w:val="22"/>
          <w:lang w:eastAsia="de-DE"/>
        </w:rPr>
        <w:t>experimental BCF is reported namely 138038</w:t>
      </w:r>
      <w:r w:rsidRPr="00F3169A">
        <w:rPr>
          <w:rFonts w:ascii="Times New Roman" w:hAnsi="Times New Roman" w:cs="Times New Roman"/>
          <w:sz w:val="22"/>
          <w:szCs w:val="22"/>
        </w:rPr>
        <w:t xml:space="preserve">. </w:t>
      </w:r>
    </w:p>
    <w:p w:rsidR="009E3922" w:rsidRPr="00F3169A" w:rsidRDefault="009E3922" w:rsidP="009E3922">
      <w:pPr>
        <w:spacing w:before="120"/>
        <w:rPr>
          <w:sz w:val="22"/>
          <w:szCs w:val="22"/>
        </w:rPr>
      </w:pPr>
      <w:r w:rsidRPr="00F3169A">
        <w:rPr>
          <w:sz w:val="22"/>
          <w:szCs w:val="22"/>
        </w:rPr>
        <w:t>Triisopropylnaftalene is considered to fulfil the Annex D 1 (c) (i) criteria.</w:t>
      </w:r>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152" w:name="_Toc384565884"/>
      <w:r w:rsidRPr="00F3169A">
        <w:rPr>
          <w:rFonts w:asciiTheme="majorHAnsi" w:eastAsiaTheme="majorEastAsia" w:hAnsiTheme="majorHAnsi" w:cstheme="majorBidi"/>
          <w:b/>
          <w:bCs/>
          <w:sz w:val="22"/>
          <w:szCs w:val="22"/>
        </w:rPr>
        <w:t>Long-range transport (LRT)</w:t>
      </w:r>
      <w:bookmarkEnd w:id="152"/>
    </w:p>
    <w:p w:rsidR="009E3922" w:rsidRPr="00F3169A" w:rsidRDefault="009E3922" w:rsidP="009E3922">
      <w:pPr>
        <w:spacing w:before="120"/>
        <w:rPr>
          <w:sz w:val="22"/>
          <w:szCs w:val="22"/>
        </w:rPr>
      </w:pPr>
      <w:r w:rsidRPr="00F3169A">
        <w:rPr>
          <w:sz w:val="22"/>
          <w:szCs w:val="22"/>
        </w:rPr>
        <w:t>Estimated half-life in air is 0.096 Days [AopWin v1.92].</w:t>
      </w:r>
    </w:p>
    <w:p w:rsidR="009E3922" w:rsidRPr="00F3169A" w:rsidRDefault="009E3922" w:rsidP="009E3922">
      <w:pPr>
        <w:spacing w:before="120"/>
        <w:rPr>
          <w:sz w:val="22"/>
          <w:szCs w:val="22"/>
        </w:rPr>
      </w:pPr>
      <w:r w:rsidRPr="00F3169A">
        <w:rPr>
          <w:sz w:val="22"/>
          <w:szCs w:val="22"/>
        </w:rPr>
        <w:t>Triisopropylnaftalene is considered not likely to fulfil the Annex D 1 (d) (iii) criteria.</w:t>
      </w:r>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153" w:name="_Toc384565885"/>
      <w:r w:rsidRPr="00F3169A">
        <w:rPr>
          <w:rFonts w:asciiTheme="majorHAnsi" w:eastAsiaTheme="majorEastAsia" w:hAnsiTheme="majorHAnsi" w:cstheme="majorBidi"/>
          <w:b/>
          <w:bCs/>
          <w:sz w:val="22"/>
          <w:szCs w:val="22"/>
        </w:rPr>
        <w:t>Ecotoxicity</w:t>
      </w:r>
      <w:bookmarkEnd w:id="153"/>
      <w:r w:rsidRPr="00F3169A">
        <w:rPr>
          <w:rFonts w:asciiTheme="majorHAnsi" w:eastAsiaTheme="majorEastAsia" w:hAnsiTheme="majorHAnsi" w:cstheme="majorBidi"/>
          <w:b/>
          <w:bCs/>
          <w:sz w:val="22"/>
          <w:szCs w:val="22"/>
        </w:rPr>
        <w:t xml:space="preserve"> </w:t>
      </w:r>
    </w:p>
    <w:p w:rsidR="009E3922" w:rsidRPr="00F3169A" w:rsidRDefault="009E3922" w:rsidP="009E3922">
      <w:pPr>
        <w:rPr>
          <w:sz w:val="22"/>
          <w:szCs w:val="22"/>
        </w:rPr>
      </w:pPr>
      <w:r w:rsidRPr="00F3169A">
        <w:rPr>
          <w:sz w:val="22"/>
          <w:szCs w:val="22"/>
        </w:rPr>
        <w:t>No experimental data available in the references reviewed.</w:t>
      </w:r>
    </w:p>
    <w:p w:rsidR="009E3922" w:rsidRPr="00F3169A" w:rsidRDefault="009E3922" w:rsidP="009E3922">
      <w:pPr>
        <w:spacing w:before="120"/>
        <w:rPr>
          <w:sz w:val="22"/>
          <w:szCs w:val="22"/>
        </w:rPr>
      </w:pPr>
      <w:r w:rsidRPr="00F3169A">
        <w:rPr>
          <w:sz w:val="22"/>
          <w:szCs w:val="22"/>
        </w:rPr>
        <w:t xml:space="preserve">Triisopropylnaftalene cannot therefore be assessed towards the Annex D 1 (e) criteria due to insufficient data. </w:t>
      </w:r>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154" w:name="_Toc384565886"/>
      <w:r w:rsidRPr="00F3169A">
        <w:rPr>
          <w:rFonts w:asciiTheme="majorHAnsi" w:eastAsiaTheme="majorEastAsia" w:hAnsiTheme="majorHAnsi" w:cstheme="majorBidi"/>
          <w:b/>
          <w:bCs/>
          <w:sz w:val="22"/>
          <w:szCs w:val="22"/>
        </w:rPr>
        <w:t>Toxicity to human health</w:t>
      </w:r>
      <w:bookmarkEnd w:id="154"/>
    </w:p>
    <w:p w:rsidR="009E3922" w:rsidRPr="00F3169A" w:rsidRDefault="009E3922" w:rsidP="009E3922">
      <w:pPr>
        <w:rPr>
          <w:sz w:val="22"/>
          <w:szCs w:val="22"/>
        </w:rPr>
      </w:pPr>
      <w:r w:rsidRPr="00F3169A">
        <w:rPr>
          <w:sz w:val="22"/>
          <w:szCs w:val="22"/>
        </w:rPr>
        <w:t>No experimental data available in the references reviewed.</w:t>
      </w:r>
    </w:p>
    <w:p w:rsidR="009E3922" w:rsidRPr="00F3169A" w:rsidRDefault="009E3922" w:rsidP="009E3922">
      <w:pPr>
        <w:spacing w:before="120"/>
        <w:rPr>
          <w:sz w:val="22"/>
          <w:szCs w:val="22"/>
        </w:rPr>
      </w:pPr>
      <w:r w:rsidRPr="00F3169A">
        <w:rPr>
          <w:sz w:val="22"/>
          <w:szCs w:val="22"/>
        </w:rPr>
        <w:t>Triisopropylnaftalene cannot therefore be assessed towards the Annex D 1 (e) criteria due to insufficient data.</w:t>
      </w:r>
    </w:p>
    <w:p w:rsidR="009E3922" w:rsidRPr="00F3169A" w:rsidRDefault="009E3922" w:rsidP="009E3922">
      <w:pPr>
        <w:rPr>
          <w:sz w:val="22"/>
          <w:szCs w:val="22"/>
        </w:rPr>
      </w:pPr>
      <w:r w:rsidRPr="00F3169A">
        <w:rPr>
          <w:sz w:val="22"/>
          <w:szCs w:val="22"/>
        </w:rPr>
        <w:br w:type="page"/>
      </w:r>
    </w:p>
    <w:p w:rsidR="009E3922" w:rsidRPr="00F3169A" w:rsidRDefault="009E3922" w:rsidP="009E3922">
      <w:pPr>
        <w:spacing w:before="120"/>
        <w:rPr>
          <w:b/>
          <w:sz w:val="22"/>
          <w:szCs w:val="22"/>
          <w:u w:val="single"/>
        </w:rPr>
      </w:pPr>
      <w:r w:rsidRPr="00F3169A">
        <w:rPr>
          <w:b/>
          <w:sz w:val="22"/>
          <w:szCs w:val="22"/>
          <w:u w:val="single"/>
        </w:rPr>
        <w:lastRenderedPageBreak/>
        <w:t xml:space="preserve"> SUMMARY OF DATA</w:t>
      </w:r>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155" w:name="_Toc384565887"/>
      <w:r w:rsidRPr="00F3169A">
        <w:rPr>
          <w:rFonts w:asciiTheme="majorHAnsi" w:eastAsiaTheme="majorEastAsia" w:hAnsiTheme="majorHAnsi" w:cstheme="majorBidi"/>
          <w:b/>
          <w:bCs/>
          <w:sz w:val="22"/>
          <w:szCs w:val="22"/>
        </w:rPr>
        <w:t>Identity of the substance and physical and chemical properties</w:t>
      </w:r>
      <w:bookmarkEnd w:id="155"/>
    </w:p>
    <w:p w:rsidR="009E3922" w:rsidRPr="00F3169A" w:rsidRDefault="009E3922" w:rsidP="00B23A43">
      <w:pPr>
        <w:numPr>
          <w:ilvl w:val="0"/>
          <w:numId w:val="27"/>
        </w:numPr>
        <w:spacing w:before="120"/>
        <w:rPr>
          <w:b/>
          <w:sz w:val="22"/>
          <w:szCs w:val="22"/>
        </w:rPr>
      </w:pPr>
      <w:r w:rsidRPr="00F3169A">
        <w:rPr>
          <w:b/>
          <w:sz w:val="22"/>
          <w:szCs w:val="22"/>
        </w:rPr>
        <w:t>Name and other identifiers of the substance</w:t>
      </w:r>
    </w:p>
    <w:p w:rsidR="009E3922" w:rsidRPr="00F3169A" w:rsidRDefault="009E3922" w:rsidP="009E3922">
      <w:pPr>
        <w:spacing w:before="120" w:after="120"/>
        <w:rPr>
          <w:sz w:val="22"/>
          <w:szCs w:val="22"/>
        </w:rPr>
      </w:pPr>
      <w:r w:rsidRPr="00F3169A">
        <w:rPr>
          <w:sz w:val="22"/>
          <w:szCs w:val="22"/>
        </w:rPr>
        <w:t>Table 1: Substance identity [1]</w:t>
      </w:r>
    </w:p>
    <w:tbl>
      <w:tblPr>
        <w:tblStyle w:val="TableGrid"/>
        <w:tblW w:w="0" w:type="auto"/>
        <w:tblCellMar>
          <w:top w:w="28" w:type="dxa"/>
          <w:left w:w="57" w:type="dxa"/>
          <w:bottom w:w="28" w:type="dxa"/>
          <w:right w:w="57" w:type="dxa"/>
        </w:tblCellMar>
        <w:tblLook w:val="04A0"/>
      </w:tblPr>
      <w:tblGrid>
        <w:gridCol w:w="3187"/>
        <w:gridCol w:w="5714"/>
      </w:tblGrid>
      <w:tr w:rsidR="009E3922" w:rsidRPr="00F3169A" w:rsidTr="0074747A">
        <w:tc>
          <w:tcPr>
            <w:tcW w:w="3227" w:type="dxa"/>
          </w:tcPr>
          <w:p w:rsidR="009E3922" w:rsidRPr="00F3169A" w:rsidRDefault="009E3922" w:rsidP="009E3922">
            <w:pPr>
              <w:rPr>
                <w:rFonts w:cstheme="minorHAnsi"/>
                <w:sz w:val="22"/>
                <w:szCs w:val="22"/>
              </w:rPr>
            </w:pPr>
            <w:r w:rsidRPr="00F3169A">
              <w:rPr>
                <w:rFonts w:cstheme="minorHAnsi"/>
                <w:sz w:val="22"/>
                <w:szCs w:val="22"/>
              </w:rPr>
              <w:t>Common name:</w:t>
            </w:r>
          </w:p>
        </w:tc>
        <w:tc>
          <w:tcPr>
            <w:tcW w:w="5776" w:type="dxa"/>
          </w:tcPr>
          <w:p w:rsidR="009E3922" w:rsidRPr="00F3169A" w:rsidRDefault="009E3922" w:rsidP="009E3922">
            <w:pPr>
              <w:rPr>
                <w:rFonts w:cstheme="minorHAnsi"/>
                <w:sz w:val="22"/>
                <w:szCs w:val="22"/>
              </w:rPr>
            </w:pPr>
            <w:r w:rsidRPr="00F3169A">
              <w:rPr>
                <w:rFonts w:cstheme="minorHAnsi"/>
                <w:sz w:val="22"/>
                <w:szCs w:val="22"/>
              </w:rPr>
              <w:t>Triisopropylnaftalene</w:t>
            </w:r>
          </w:p>
        </w:tc>
      </w:tr>
      <w:tr w:rsidR="009E3922" w:rsidRPr="00F3169A" w:rsidTr="0074747A">
        <w:tc>
          <w:tcPr>
            <w:tcW w:w="3227" w:type="dxa"/>
          </w:tcPr>
          <w:p w:rsidR="009E3922" w:rsidRPr="00F3169A" w:rsidRDefault="009E3922" w:rsidP="009E3922">
            <w:pPr>
              <w:rPr>
                <w:rFonts w:cstheme="minorHAnsi"/>
                <w:sz w:val="22"/>
                <w:szCs w:val="22"/>
              </w:rPr>
            </w:pPr>
            <w:r w:rsidRPr="00F3169A">
              <w:rPr>
                <w:rFonts w:cstheme="minorHAnsi"/>
                <w:sz w:val="22"/>
                <w:szCs w:val="22"/>
              </w:rPr>
              <w:t>IUPAC name:</w:t>
            </w:r>
          </w:p>
        </w:tc>
        <w:tc>
          <w:tcPr>
            <w:tcW w:w="5776" w:type="dxa"/>
          </w:tcPr>
          <w:p w:rsidR="009E3922" w:rsidRPr="00F3169A" w:rsidRDefault="009E3922" w:rsidP="009E3922">
            <w:pPr>
              <w:rPr>
                <w:rFonts w:cstheme="minorHAnsi"/>
                <w:sz w:val="22"/>
                <w:szCs w:val="22"/>
              </w:rPr>
            </w:pPr>
            <w:r w:rsidRPr="00F3169A">
              <w:rPr>
                <w:rFonts w:cstheme="minorHAnsi"/>
                <w:sz w:val="22"/>
                <w:szCs w:val="22"/>
              </w:rPr>
              <w:t>1,3,5-Triisopropylnaphthalene</w:t>
            </w:r>
          </w:p>
        </w:tc>
      </w:tr>
      <w:tr w:rsidR="009E3922" w:rsidRPr="00F3169A" w:rsidTr="0074747A">
        <w:tc>
          <w:tcPr>
            <w:tcW w:w="3227" w:type="dxa"/>
          </w:tcPr>
          <w:p w:rsidR="009E3922" w:rsidRPr="00F3169A" w:rsidRDefault="009E3922" w:rsidP="009E3922">
            <w:pPr>
              <w:rPr>
                <w:rFonts w:cstheme="minorHAnsi"/>
                <w:sz w:val="22"/>
                <w:szCs w:val="22"/>
              </w:rPr>
            </w:pPr>
            <w:r w:rsidRPr="00F3169A">
              <w:rPr>
                <w:rFonts w:cstheme="minorHAnsi"/>
                <w:sz w:val="22"/>
                <w:szCs w:val="22"/>
              </w:rPr>
              <w:t>CAS number:</w:t>
            </w:r>
          </w:p>
        </w:tc>
        <w:tc>
          <w:tcPr>
            <w:tcW w:w="5776" w:type="dxa"/>
          </w:tcPr>
          <w:p w:rsidR="009E3922" w:rsidRPr="00F3169A" w:rsidRDefault="009E3922" w:rsidP="009E3922">
            <w:pPr>
              <w:rPr>
                <w:rFonts w:cstheme="minorHAnsi"/>
                <w:sz w:val="22"/>
                <w:szCs w:val="22"/>
              </w:rPr>
            </w:pPr>
            <w:r w:rsidRPr="00F3169A">
              <w:rPr>
                <w:rFonts w:cstheme="minorHAnsi"/>
                <w:sz w:val="22"/>
                <w:szCs w:val="22"/>
              </w:rPr>
              <w:t>35860-37-8</w:t>
            </w:r>
          </w:p>
        </w:tc>
      </w:tr>
      <w:tr w:rsidR="009E3922" w:rsidRPr="00F3169A" w:rsidTr="0074747A">
        <w:tc>
          <w:tcPr>
            <w:tcW w:w="3227" w:type="dxa"/>
          </w:tcPr>
          <w:p w:rsidR="009E3922" w:rsidRPr="00F3169A" w:rsidRDefault="009E3922" w:rsidP="009E3922">
            <w:pPr>
              <w:rPr>
                <w:rFonts w:cstheme="minorHAnsi"/>
                <w:sz w:val="22"/>
                <w:szCs w:val="22"/>
              </w:rPr>
            </w:pPr>
            <w:r w:rsidRPr="00F3169A">
              <w:rPr>
                <w:rFonts w:cstheme="minorHAnsi"/>
                <w:sz w:val="22"/>
                <w:szCs w:val="22"/>
              </w:rPr>
              <w:t>Molecular weight:</w:t>
            </w:r>
          </w:p>
        </w:tc>
        <w:tc>
          <w:tcPr>
            <w:tcW w:w="5776" w:type="dxa"/>
          </w:tcPr>
          <w:p w:rsidR="009E3922" w:rsidRPr="00F3169A" w:rsidRDefault="009E3922" w:rsidP="00757FF9">
            <w:pPr>
              <w:rPr>
                <w:rFonts w:cstheme="minorHAnsi"/>
                <w:sz w:val="22"/>
                <w:szCs w:val="22"/>
              </w:rPr>
            </w:pPr>
            <w:r w:rsidRPr="00F3169A">
              <w:rPr>
                <w:rFonts w:cstheme="minorHAnsi"/>
                <w:sz w:val="22"/>
                <w:szCs w:val="22"/>
              </w:rPr>
              <w:t>254</w:t>
            </w:r>
            <w:r w:rsidR="00757FF9">
              <w:rPr>
                <w:rFonts w:cstheme="minorHAnsi"/>
                <w:sz w:val="22"/>
                <w:szCs w:val="22"/>
              </w:rPr>
              <w:t>.</w:t>
            </w:r>
            <w:r w:rsidRPr="00F3169A">
              <w:rPr>
                <w:rFonts w:cstheme="minorHAnsi"/>
                <w:sz w:val="22"/>
                <w:szCs w:val="22"/>
              </w:rPr>
              <w:t>42</w:t>
            </w:r>
            <w:r w:rsidR="00B118FB">
              <w:rPr>
                <w:rFonts w:cstheme="minorHAnsi"/>
                <w:sz w:val="22"/>
                <w:szCs w:val="22"/>
              </w:rPr>
              <w:t xml:space="preserve"> g/mol</w:t>
            </w:r>
          </w:p>
        </w:tc>
      </w:tr>
      <w:tr w:rsidR="009E3922" w:rsidRPr="00F3169A" w:rsidTr="0074747A">
        <w:tc>
          <w:tcPr>
            <w:tcW w:w="3227" w:type="dxa"/>
          </w:tcPr>
          <w:p w:rsidR="009E3922" w:rsidRPr="00F3169A" w:rsidRDefault="009E3922" w:rsidP="009E3922">
            <w:pPr>
              <w:rPr>
                <w:rFonts w:cstheme="minorHAnsi"/>
                <w:sz w:val="22"/>
                <w:szCs w:val="22"/>
              </w:rPr>
            </w:pPr>
            <w:r w:rsidRPr="00F3169A">
              <w:rPr>
                <w:rFonts w:cstheme="minorHAnsi"/>
                <w:sz w:val="22"/>
                <w:szCs w:val="22"/>
              </w:rPr>
              <w:t>Chemical structure:</w:t>
            </w:r>
          </w:p>
        </w:tc>
        <w:tc>
          <w:tcPr>
            <w:tcW w:w="5776" w:type="dxa"/>
          </w:tcPr>
          <w:p w:rsidR="009E3922" w:rsidRPr="00F3169A" w:rsidRDefault="009E3922" w:rsidP="009E3922">
            <w:pPr>
              <w:rPr>
                <w:rFonts w:cstheme="minorHAnsi"/>
                <w:sz w:val="22"/>
                <w:szCs w:val="22"/>
              </w:rPr>
            </w:pPr>
            <w:r w:rsidRPr="00F3169A">
              <w:rPr>
                <w:rFonts w:cstheme="minorHAnsi"/>
                <w:noProof/>
                <w:color w:val="333333"/>
                <w:sz w:val="22"/>
                <w:szCs w:val="22"/>
                <w:lang w:val="fr-FR" w:eastAsia="fr-FR"/>
              </w:rPr>
              <w:drawing>
                <wp:inline distT="0" distB="0" distL="0" distR="0">
                  <wp:extent cx="1420136" cy="1420136"/>
                  <wp:effectExtent l="19050" t="0" r="8614" b="0"/>
                  <wp:docPr id="19" name="ctl00_ContentPlaceHolder1_img_2d" descr="ChemSpider 2D Image | 1,3,5-Triisopropylnaphthalene | C19H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_2d" descr="ChemSpider 2D Image | 1,3,5-Triisopropylnaphthalene | C19H26"/>
                          <pic:cNvPicPr>
                            <a:picLocks noChangeAspect="1" noChangeArrowheads="1"/>
                          </pic:cNvPicPr>
                        </pic:nvPicPr>
                        <pic:blipFill>
                          <a:blip r:embed="rId84" cstate="print"/>
                          <a:srcRect/>
                          <a:stretch>
                            <a:fillRect/>
                          </a:stretch>
                        </pic:blipFill>
                        <pic:spPr bwMode="auto">
                          <a:xfrm>
                            <a:off x="0" y="0"/>
                            <a:ext cx="1420508" cy="1420508"/>
                          </a:xfrm>
                          <a:prstGeom prst="rect">
                            <a:avLst/>
                          </a:prstGeom>
                          <a:noFill/>
                          <a:ln w="9525">
                            <a:noFill/>
                            <a:miter lim="800000"/>
                            <a:headEnd/>
                            <a:tailEnd/>
                          </a:ln>
                        </pic:spPr>
                      </pic:pic>
                    </a:graphicData>
                  </a:graphic>
                </wp:inline>
              </w:drawing>
            </w:r>
          </w:p>
        </w:tc>
      </w:tr>
    </w:tbl>
    <w:p w:rsidR="009E3922" w:rsidRPr="00F3169A" w:rsidRDefault="009E3922" w:rsidP="00B23A43">
      <w:pPr>
        <w:numPr>
          <w:ilvl w:val="0"/>
          <w:numId w:val="27"/>
        </w:numPr>
        <w:spacing w:before="120"/>
        <w:rPr>
          <w:b/>
          <w:sz w:val="22"/>
          <w:szCs w:val="22"/>
        </w:rPr>
      </w:pPr>
      <w:r w:rsidRPr="00F3169A">
        <w:rPr>
          <w:b/>
          <w:sz w:val="22"/>
          <w:szCs w:val="22"/>
        </w:rPr>
        <w:t>Chemical group</w:t>
      </w:r>
    </w:p>
    <w:p w:rsidR="009E3922" w:rsidRPr="00F3169A" w:rsidRDefault="009E3922" w:rsidP="009E3922">
      <w:pPr>
        <w:spacing w:before="120"/>
        <w:ind w:left="720"/>
        <w:rPr>
          <w:sz w:val="22"/>
          <w:szCs w:val="22"/>
        </w:rPr>
      </w:pPr>
      <w:r w:rsidRPr="00F3169A">
        <w:rPr>
          <w:sz w:val="22"/>
          <w:szCs w:val="22"/>
        </w:rPr>
        <w:t>Aromatics</w:t>
      </w:r>
    </w:p>
    <w:p w:rsidR="009E3922" w:rsidRPr="00F3169A" w:rsidRDefault="009E3922" w:rsidP="00B23A43">
      <w:pPr>
        <w:numPr>
          <w:ilvl w:val="0"/>
          <w:numId w:val="27"/>
        </w:numPr>
        <w:spacing w:before="120"/>
        <w:rPr>
          <w:b/>
          <w:sz w:val="22"/>
          <w:szCs w:val="22"/>
        </w:rPr>
      </w:pPr>
      <w:r w:rsidRPr="00F3169A">
        <w:rPr>
          <w:b/>
          <w:sz w:val="22"/>
          <w:szCs w:val="22"/>
        </w:rPr>
        <w:t>Physico-chemical properties</w:t>
      </w:r>
    </w:p>
    <w:p w:rsidR="009E3922" w:rsidRPr="00F3169A" w:rsidRDefault="009E3922" w:rsidP="009E3922">
      <w:pPr>
        <w:spacing w:before="120" w:after="120"/>
        <w:rPr>
          <w:sz w:val="22"/>
          <w:szCs w:val="22"/>
        </w:rPr>
      </w:pPr>
      <w:r w:rsidRPr="00F3169A">
        <w:rPr>
          <w:sz w:val="22"/>
          <w:szCs w:val="22"/>
        </w:rPr>
        <w:t xml:space="preserve">Table 2: Overview of selected physic-chemical properties </w:t>
      </w:r>
    </w:p>
    <w:tbl>
      <w:tblPr>
        <w:tblStyle w:val="TableGrid"/>
        <w:tblW w:w="0" w:type="auto"/>
        <w:tblCellMar>
          <w:top w:w="28" w:type="dxa"/>
          <w:left w:w="57" w:type="dxa"/>
          <w:bottom w:w="28" w:type="dxa"/>
          <w:right w:w="57" w:type="dxa"/>
        </w:tblCellMar>
        <w:tblLook w:val="04A0"/>
      </w:tblPr>
      <w:tblGrid>
        <w:gridCol w:w="2355"/>
        <w:gridCol w:w="2668"/>
        <w:gridCol w:w="3878"/>
      </w:tblGrid>
      <w:tr w:rsidR="009E3922" w:rsidRPr="00F3169A" w:rsidTr="0074747A">
        <w:trPr>
          <w:tblHeader/>
        </w:trPr>
        <w:tc>
          <w:tcPr>
            <w:tcW w:w="2376" w:type="dxa"/>
          </w:tcPr>
          <w:p w:rsidR="009E3922" w:rsidRPr="00F3169A" w:rsidRDefault="009E3922" w:rsidP="009E3922">
            <w:pPr>
              <w:rPr>
                <w:rFonts w:ascii="Times New Roman" w:hAnsi="Times New Roman" w:cs="Times New Roman"/>
                <w:b/>
                <w:sz w:val="22"/>
                <w:szCs w:val="22"/>
              </w:rPr>
            </w:pPr>
            <w:r w:rsidRPr="00F3169A">
              <w:rPr>
                <w:rFonts w:ascii="Times New Roman" w:hAnsi="Times New Roman" w:cs="Times New Roman"/>
                <w:b/>
                <w:sz w:val="22"/>
                <w:szCs w:val="22"/>
              </w:rPr>
              <w:t>Property</w:t>
            </w:r>
          </w:p>
        </w:tc>
        <w:tc>
          <w:tcPr>
            <w:tcW w:w="2694" w:type="dxa"/>
          </w:tcPr>
          <w:p w:rsidR="009E3922" w:rsidRPr="00F3169A" w:rsidRDefault="009E3922" w:rsidP="009E3922">
            <w:pPr>
              <w:rPr>
                <w:rFonts w:ascii="Times New Roman" w:hAnsi="Times New Roman" w:cs="Times New Roman"/>
                <w:b/>
                <w:sz w:val="22"/>
                <w:szCs w:val="22"/>
              </w:rPr>
            </w:pPr>
            <w:r w:rsidRPr="00F3169A">
              <w:rPr>
                <w:rFonts w:ascii="Times New Roman" w:hAnsi="Times New Roman" w:cs="Times New Roman"/>
                <w:b/>
                <w:sz w:val="22"/>
                <w:szCs w:val="22"/>
              </w:rPr>
              <w:t>Value</w:t>
            </w:r>
          </w:p>
        </w:tc>
        <w:tc>
          <w:tcPr>
            <w:tcW w:w="3933" w:type="dxa"/>
          </w:tcPr>
          <w:p w:rsidR="009E3922" w:rsidRPr="00F3169A" w:rsidRDefault="009E3922" w:rsidP="009E3922">
            <w:pPr>
              <w:rPr>
                <w:rFonts w:ascii="Times New Roman" w:hAnsi="Times New Roman" w:cs="Times New Roman"/>
                <w:b/>
                <w:sz w:val="22"/>
                <w:szCs w:val="22"/>
              </w:rPr>
            </w:pPr>
            <w:r w:rsidRPr="00F3169A">
              <w:rPr>
                <w:rFonts w:ascii="Times New Roman" w:hAnsi="Times New Roman" w:cs="Times New Roman"/>
                <w:b/>
                <w:sz w:val="22"/>
                <w:szCs w:val="22"/>
              </w:rPr>
              <w:t>References</w:t>
            </w:r>
          </w:p>
        </w:tc>
      </w:tr>
      <w:tr w:rsidR="009E3922" w:rsidRPr="00F3169A" w:rsidTr="0074747A">
        <w:tc>
          <w:tcPr>
            <w:tcW w:w="2376"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Vapour pressure</w:t>
            </w:r>
          </w:p>
        </w:tc>
        <w:tc>
          <w:tcPr>
            <w:tcW w:w="2694" w:type="dxa"/>
          </w:tcPr>
          <w:p w:rsidR="009E3922" w:rsidRPr="00F3169A" w:rsidRDefault="009E3922" w:rsidP="003F1F72">
            <w:pPr>
              <w:rPr>
                <w:rFonts w:ascii="Times New Roman" w:hAnsi="Times New Roman" w:cs="Times New Roman"/>
                <w:sz w:val="22"/>
                <w:szCs w:val="22"/>
              </w:rPr>
            </w:pPr>
            <w:r w:rsidRPr="00F3169A">
              <w:rPr>
                <w:rFonts w:ascii="Times New Roman" w:hAnsi="Times New Roman" w:cs="Times New Roman"/>
                <w:sz w:val="22"/>
                <w:szCs w:val="22"/>
              </w:rPr>
              <w:t>Estimated: 0</w:t>
            </w:r>
            <w:r w:rsidR="003F1F72">
              <w:rPr>
                <w:rFonts w:ascii="Times New Roman" w:hAnsi="Times New Roman" w:cs="Times New Roman"/>
                <w:sz w:val="22"/>
                <w:szCs w:val="22"/>
              </w:rPr>
              <w:t>.</w:t>
            </w:r>
            <w:r w:rsidRPr="00F3169A">
              <w:rPr>
                <w:rFonts w:ascii="Times New Roman" w:hAnsi="Times New Roman" w:cs="Times New Roman"/>
                <w:sz w:val="22"/>
                <w:szCs w:val="22"/>
              </w:rPr>
              <w:t>00798 Pa  (25°C)</w:t>
            </w:r>
          </w:p>
        </w:tc>
        <w:tc>
          <w:tcPr>
            <w:tcW w:w="3933" w:type="dxa"/>
          </w:tcPr>
          <w:p w:rsidR="009E3922" w:rsidRPr="00F3169A" w:rsidRDefault="009E3922" w:rsidP="009E3922">
            <w:pPr>
              <w:rPr>
                <w:rFonts w:ascii="Times New Roman" w:hAnsi="Times New Roman" w:cs="Times New Roman"/>
                <w:sz w:val="22"/>
                <w:szCs w:val="22"/>
              </w:rPr>
            </w:pPr>
            <w:r w:rsidRPr="00F3169A">
              <w:rPr>
                <w:color w:val="000000"/>
                <w:sz w:val="22"/>
                <w:szCs w:val="22"/>
              </w:rPr>
              <w:t>Epi Suite  v 1.43</w:t>
            </w:r>
          </w:p>
        </w:tc>
      </w:tr>
      <w:tr w:rsidR="009E3922" w:rsidRPr="00F3169A" w:rsidTr="0074747A">
        <w:tc>
          <w:tcPr>
            <w:tcW w:w="2376"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Water solubility</w:t>
            </w:r>
          </w:p>
        </w:tc>
        <w:tc>
          <w:tcPr>
            <w:tcW w:w="2694" w:type="dxa"/>
          </w:tcPr>
          <w:p w:rsidR="009E3922" w:rsidRPr="00F3169A" w:rsidRDefault="009E3922" w:rsidP="00F05131">
            <w:pPr>
              <w:rPr>
                <w:rFonts w:ascii="Times New Roman" w:hAnsi="Times New Roman" w:cs="Times New Roman"/>
                <w:sz w:val="22"/>
                <w:szCs w:val="22"/>
              </w:rPr>
            </w:pPr>
            <w:r w:rsidRPr="00F3169A">
              <w:rPr>
                <w:rFonts w:ascii="Times New Roman" w:hAnsi="Times New Roman" w:cs="Times New Roman"/>
                <w:sz w:val="22"/>
                <w:szCs w:val="22"/>
              </w:rPr>
              <w:t>Estimated:  0</w:t>
            </w:r>
            <w:r w:rsidR="003F1F72">
              <w:rPr>
                <w:rFonts w:ascii="Times New Roman" w:hAnsi="Times New Roman" w:cs="Times New Roman"/>
                <w:sz w:val="22"/>
                <w:szCs w:val="22"/>
              </w:rPr>
              <w:t>.</w:t>
            </w:r>
            <w:r w:rsidRPr="00F3169A">
              <w:rPr>
                <w:rFonts w:ascii="Times New Roman" w:hAnsi="Times New Roman" w:cs="Times New Roman"/>
                <w:sz w:val="22"/>
                <w:szCs w:val="22"/>
              </w:rPr>
              <w:t>008181 mg/</w:t>
            </w:r>
            <w:r w:rsidR="00F05131">
              <w:rPr>
                <w:rFonts w:ascii="Times New Roman" w:hAnsi="Times New Roman" w:cs="Times New Roman"/>
                <w:sz w:val="22"/>
                <w:szCs w:val="22"/>
              </w:rPr>
              <w:t>L</w:t>
            </w:r>
            <w:r w:rsidR="00F05131" w:rsidRPr="00F3169A">
              <w:rPr>
                <w:rFonts w:ascii="Times New Roman" w:hAnsi="Times New Roman" w:cs="Times New Roman"/>
                <w:sz w:val="22"/>
                <w:szCs w:val="22"/>
              </w:rPr>
              <w:t xml:space="preserve"> </w:t>
            </w:r>
            <w:r w:rsidRPr="00F3169A">
              <w:rPr>
                <w:rFonts w:cstheme="minorHAnsi"/>
                <w:sz w:val="22"/>
                <w:szCs w:val="22"/>
              </w:rPr>
              <w:t>(25°C)</w:t>
            </w:r>
          </w:p>
        </w:tc>
        <w:tc>
          <w:tcPr>
            <w:tcW w:w="3933" w:type="dxa"/>
          </w:tcPr>
          <w:p w:rsidR="009E3922" w:rsidRPr="00F3169A" w:rsidRDefault="009E3922" w:rsidP="009E3922">
            <w:pPr>
              <w:rPr>
                <w:rFonts w:cstheme="minorHAnsi"/>
                <w:sz w:val="22"/>
                <w:szCs w:val="22"/>
              </w:rPr>
            </w:pPr>
            <w:r w:rsidRPr="00F3169A">
              <w:rPr>
                <w:color w:val="000000"/>
                <w:sz w:val="22"/>
                <w:szCs w:val="22"/>
              </w:rPr>
              <w:t>Epi Suite  v 1.42</w:t>
            </w:r>
          </w:p>
        </w:tc>
      </w:tr>
      <w:tr w:rsidR="009E3922" w:rsidRPr="00F3169A" w:rsidTr="0074747A">
        <w:tc>
          <w:tcPr>
            <w:tcW w:w="2376"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 xml:space="preserve">Partition coefficient </w:t>
            </w:r>
          </w:p>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n-octanol/water (log value)</w:t>
            </w:r>
          </w:p>
        </w:tc>
        <w:tc>
          <w:tcPr>
            <w:tcW w:w="2694"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 xml:space="preserve">Experimental: </w:t>
            </w:r>
          </w:p>
          <w:p w:rsidR="009E3922" w:rsidRPr="00F3169A" w:rsidRDefault="009E3922" w:rsidP="009E3922">
            <w:pPr>
              <w:rPr>
                <w:sz w:val="22"/>
                <w:szCs w:val="22"/>
                <w:lang w:eastAsia="de-DE"/>
              </w:rPr>
            </w:pPr>
            <w:r w:rsidRPr="00F3169A">
              <w:rPr>
                <w:rFonts w:ascii="Times New Roman" w:hAnsi="Times New Roman" w:cs="Times New Roman"/>
                <w:sz w:val="22"/>
                <w:szCs w:val="22"/>
              </w:rPr>
              <w:t xml:space="preserve">BCF: </w:t>
            </w:r>
            <w:r w:rsidRPr="00F3169A">
              <w:rPr>
                <w:sz w:val="22"/>
                <w:szCs w:val="22"/>
                <w:lang w:eastAsia="de-DE"/>
              </w:rPr>
              <w:t>138038</w:t>
            </w:r>
          </w:p>
          <w:p w:rsidR="009E3922" w:rsidRPr="00F3169A" w:rsidRDefault="009E3922" w:rsidP="009E3922">
            <w:pPr>
              <w:rPr>
                <w:sz w:val="22"/>
                <w:szCs w:val="22"/>
                <w:lang w:eastAsia="de-DE"/>
              </w:rPr>
            </w:pPr>
            <w:r w:rsidRPr="00F3169A">
              <w:rPr>
                <w:sz w:val="22"/>
                <w:szCs w:val="22"/>
                <w:lang w:eastAsia="de-DE"/>
              </w:rPr>
              <w:t>BCF: 7600 - 14600</w:t>
            </w:r>
          </w:p>
          <w:p w:rsidR="009E3922" w:rsidRPr="00F3169A" w:rsidRDefault="009E3922" w:rsidP="009E3922">
            <w:pPr>
              <w:rPr>
                <w:sz w:val="22"/>
                <w:szCs w:val="22"/>
                <w:lang w:eastAsia="de-DE"/>
              </w:rPr>
            </w:pPr>
          </w:p>
          <w:p w:rsidR="009E3922" w:rsidRPr="00F3169A" w:rsidRDefault="009E3922" w:rsidP="003F1F72">
            <w:pPr>
              <w:rPr>
                <w:rFonts w:ascii="Times New Roman" w:hAnsi="Times New Roman" w:cs="Times New Roman"/>
                <w:sz w:val="22"/>
                <w:szCs w:val="22"/>
              </w:rPr>
            </w:pPr>
            <w:r w:rsidRPr="00F3169A">
              <w:rPr>
                <w:sz w:val="22"/>
                <w:szCs w:val="22"/>
                <w:lang w:eastAsia="de-DE"/>
              </w:rPr>
              <w:t xml:space="preserve">Estimated: log </w:t>
            </w:r>
            <w:proofErr w:type="spellStart"/>
            <w:r w:rsidRPr="00F3169A">
              <w:rPr>
                <w:sz w:val="22"/>
                <w:szCs w:val="22"/>
                <w:lang w:eastAsia="de-DE"/>
              </w:rPr>
              <w:t>Kow</w:t>
            </w:r>
            <w:proofErr w:type="spellEnd"/>
            <w:r w:rsidRPr="00F3169A">
              <w:rPr>
                <w:sz w:val="22"/>
                <w:szCs w:val="22"/>
                <w:lang w:eastAsia="de-DE"/>
              </w:rPr>
              <w:t xml:space="preserve"> : 7</w:t>
            </w:r>
            <w:r w:rsidR="003F1F72">
              <w:rPr>
                <w:sz w:val="22"/>
                <w:szCs w:val="22"/>
                <w:lang w:eastAsia="de-DE"/>
              </w:rPr>
              <w:t>.</w:t>
            </w:r>
            <w:r w:rsidRPr="00F3169A">
              <w:rPr>
                <w:sz w:val="22"/>
                <w:szCs w:val="22"/>
                <w:lang w:eastAsia="de-DE"/>
              </w:rPr>
              <w:t>54</w:t>
            </w:r>
          </w:p>
        </w:tc>
        <w:tc>
          <w:tcPr>
            <w:tcW w:w="3933"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 xml:space="preserve"> </w:t>
            </w:r>
          </w:p>
          <w:p w:rsidR="009E3922" w:rsidRPr="00F3169A" w:rsidRDefault="009E3922" w:rsidP="009E3922">
            <w:pPr>
              <w:rPr>
                <w:color w:val="000000"/>
                <w:sz w:val="22"/>
                <w:szCs w:val="22"/>
              </w:rPr>
            </w:pPr>
            <w:r w:rsidRPr="00F3169A">
              <w:rPr>
                <w:rFonts w:ascii="Times New Roman" w:hAnsi="Times New Roman" w:cs="Times New Roman"/>
                <w:sz w:val="22"/>
                <w:szCs w:val="22"/>
              </w:rPr>
              <w:t>[1]</w:t>
            </w:r>
            <w:r w:rsidRPr="00F3169A">
              <w:rPr>
                <w:color w:val="000000"/>
                <w:sz w:val="22"/>
                <w:szCs w:val="22"/>
              </w:rPr>
              <w:t>[10]</w:t>
            </w:r>
          </w:p>
          <w:p w:rsidR="009E3922" w:rsidRPr="00F3169A" w:rsidRDefault="009E3922" w:rsidP="009E3922">
            <w:pPr>
              <w:rPr>
                <w:color w:val="000000"/>
                <w:sz w:val="22"/>
                <w:szCs w:val="22"/>
              </w:rPr>
            </w:pPr>
          </w:p>
          <w:p w:rsidR="009E3922" w:rsidRPr="00F3169A" w:rsidRDefault="009E3922" w:rsidP="009E3922">
            <w:pPr>
              <w:rPr>
                <w:rFonts w:ascii="Times New Roman" w:hAnsi="Times New Roman" w:cs="Times New Roman"/>
                <w:sz w:val="22"/>
                <w:szCs w:val="22"/>
              </w:rPr>
            </w:pPr>
            <w:r w:rsidRPr="00F3169A">
              <w:rPr>
                <w:color w:val="000000"/>
                <w:sz w:val="22"/>
                <w:szCs w:val="22"/>
              </w:rPr>
              <w:t>Epi Suite  v 1.68</w:t>
            </w:r>
          </w:p>
        </w:tc>
      </w:tr>
      <w:tr w:rsidR="009E3922" w:rsidRPr="00F3169A" w:rsidTr="0074747A">
        <w:tc>
          <w:tcPr>
            <w:tcW w:w="2376"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 xml:space="preserve">Partition coefficient </w:t>
            </w:r>
          </w:p>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 xml:space="preserve">air/water </w:t>
            </w:r>
          </w:p>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(log value)</w:t>
            </w:r>
          </w:p>
        </w:tc>
        <w:tc>
          <w:tcPr>
            <w:tcW w:w="2694" w:type="dxa"/>
          </w:tcPr>
          <w:p w:rsidR="009E3922" w:rsidRPr="00F3169A" w:rsidRDefault="009E3922" w:rsidP="003F1F72">
            <w:pPr>
              <w:rPr>
                <w:rFonts w:ascii="Times New Roman" w:hAnsi="Times New Roman" w:cs="Times New Roman"/>
                <w:sz w:val="22"/>
                <w:szCs w:val="22"/>
              </w:rPr>
            </w:pPr>
            <w:r w:rsidRPr="00F3169A">
              <w:rPr>
                <w:rFonts w:ascii="Times New Roman" w:hAnsi="Times New Roman" w:cs="Times New Roman"/>
                <w:sz w:val="22"/>
                <w:szCs w:val="22"/>
              </w:rPr>
              <w:t>Estimated: -0</w:t>
            </w:r>
            <w:r w:rsidR="003F1F72">
              <w:rPr>
                <w:rFonts w:ascii="Times New Roman" w:hAnsi="Times New Roman" w:cs="Times New Roman"/>
                <w:sz w:val="22"/>
                <w:szCs w:val="22"/>
              </w:rPr>
              <w:t>.</w:t>
            </w:r>
            <w:r w:rsidRPr="00F3169A">
              <w:rPr>
                <w:rFonts w:ascii="Times New Roman" w:hAnsi="Times New Roman" w:cs="Times New Roman"/>
                <w:sz w:val="22"/>
                <w:szCs w:val="22"/>
              </w:rPr>
              <w:t>801</w:t>
            </w:r>
          </w:p>
        </w:tc>
        <w:tc>
          <w:tcPr>
            <w:tcW w:w="3933"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Epi Suite v 1.10</w:t>
            </w:r>
          </w:p>
        </w:tc>
      </w:tr>
      <w:tr w:rsidR="009E3922" w:rsidRPr="00F3169A" w:rsidTr="0074747A">
        <w:tc>
          <w:tcPr>
            <w:tcW w:w="2376"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 xml:space="preserve">Partition coefficient </w:t>
            </w:r>
          </w:p>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air/octanol (log value)</w:t>
            </w:r>
          </w:p>
        </w:tc>
        <w:tc>
          <w:tcPr>
            <w:tcW w:w="2694" w:type="dxa"/>
          </w:tcPr>
          <w:p w:rsidR="009E3922" w:rsidRPr="00F3169A" w:rsidRDefault="009E3922" w:rsidP="003F1F72">
            <w:pPr>
              <w:rPr>
                <w:rFonts w:ascii="Times New Roman" w:hAnsi="Times New Roman" w:cs="Times New Roman"/>
                <w:sz w:val="22"/>
                <w:szCs w:val="22"/>
              </w:rPr>
            </w:pPr>
            <w:r w:rsidRPr="00F3169A">
              <w:rPr>
                <w:rFonts w:ascii="Times New Roman" w:hAnsi="Times New Roman" w:cs="Times New Roman"/>
                <w:sz w:val="22"/>
                <w:szCs w:val="22"/>
              </w:rPr>
              <w:t>Estimated:  8</w:t>
            </w:r>
            <w:r w:rsidR="003F1F72">
              <w:rPr>
                <w:rFonts w:ascii="Times New Roman" w:hAnsi="Times New Roman" w:cs="Times New Roman"/>
                <w:sz w:val="22"/>
                <w:szCs w:val="22"/>
              </w:rPr>
              <w:t>.</w:t>
            </w:r>
            <w:r w:rsidRPr="00F3169A">
              <w:rPr>
                <w:rFonts w:ascii="Times New Roman" w:hAnsi="Times New Roman" w:cs="Times New Roman"/>
                <w:sz w:val="22"/>
                <w:szCs w:val="22"/>
              </w:rPr>
              <w:t>3</w:t>
            </w:r>
          </w:p>
        </w:tc>
        <w:tc>
          <w:tcPr>
            <w:tcW w:w="3933"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Epi Suite v 1.10</w:t>
            </w:r>
          </w:p>
        </w:tc>
      </w:tr>
      <w:tr w:rsidR="009E3922" w:rsidRPr="00F3169A" w:rsidTr="0074747A">
        <w:tc>
          <w:tcPr>
            <w:tcW w:w="2376" w:type="dxa"/>
          </w:tcPr>
          <w:p w:rsidR="009E3922" w:rsidRPr="00F3169A" w:rsidRDefault="00F3169A" w:rsidP="009E3922">
            <w:pPr>
              <w:rPr>
                <w:rFonts w:ascii="Times New Roman" w:hAnsi="Times New Roman" w:cs="Times New Roman"/>
                <w:sz w:val="22"/>
                <w:szCs w:val="22"/>
              </w:rPr>
            </w:pPr>
            <w:r w:rsidRPr="00F3169A">
              <w:rPr>
                <w:rFonts w:ascii="Times New Roman" w:hAnsi="Times New Roman" w:cs="Times New Roman"/>
                <w:sz w:val="22"/>
                <w:szCs w:val="22"/>
              </w:rPr>
              <w:t>Henry’s</w:t>
            </w:r>
            <w:r w:rsidR="009E3922" w:rsidRPr="00F3169A">
              <w:rPr>
                <w:rFonts w:ascii="Times New Roman" w:hAnsi="Times New Roman" w:cs="Times New Roman"/>
                <w:sz w:val="22"/>
                <w:szCs w:val="22"/>
              </w:rPr>
              <w:t xml:space="preserve"> Law Constant</w:t>
            </w:r>
          </w:p>
        </w:tc>
        <w:tc>
          <w:tcPr>
            <w:tcW w:w="2694" w:type="dxa"/>
          </w:tcPr>
          <w:p w:rsidR="009E3922" w:rsidRPr="00F3169A" w:rsidRDefault="009E3922" w:rsidP="009E3922">
            <w:pPr>
              <w:rPr>
                <w:sz w:val="22"/>
                <w:szCs w:val="22"/>
              </w:rPr>
            </w:pPr>
            <w:r w:rsidRPr="00F3169A">
              <w:rPr>
                <w:sz w:val="22"/>
                <w:szCs w:val="22"/>
              </w:rPr>
              <w:t xml:space="preserve">Estimated: </w:t>
            </w:r>
          </w:p>
          <w:p w:rsidR="009E3922" w:rsidRPr="00F3169A" w:rsidRDefault="009E3922" w:rsidP="009E3922">
            <w:pPr>
              <w:rPr>
                <w:rFonts w:ascii="Times New Roman" w:hAnsi="Times New Roman" w:cs="Times New Roman"/>
                <w:sz w:val="22"/>
                <w:szCs w:val="22"/>
              </w:rPr>
            </w:pPr>
            <w:r w:rsidRPr="00F3169A">
              <w:rPr>
                <w:sz w:val="22"/>
                <w:szCs w:val="22"/>
              </w:rPr>
              <w:t>3.87E-003  atm-m</w:t>
            </w:r>
            <w:r w:rsidRPr="00F3169A">
              <w:rPr>
                <w:sz w:val="22"/>
                <w:szCs w:val="22"/>
                <w:vertAlign w:val="superscript"/>
              </w:rPr>
              <w:t>3</w:t>
            </w:r>
            <w:r w:rsidRPr="00F3169A">
              <w:rPr>
                <w:sz w:val="22"/>
                <w:szCs w:val="22"/>
              </w:rPr>
              <w:t>/mole</w:t>
            </w:r>
          </w:p>
        </w:tc>
        <w:tc>
          <w:tcPr>
            <w:tcW w:w="3933" w:type="dxa"/>
          </w:tcPr>
          <w:p w:rsidR="009E3922" w:rsidRPr="00F3169A" w:rsidRDefault="009E3922" w:rsidP="009E3922">
            <w:pPr>
              <w:rPr>
                <w:rFonts w:ascii="Times New Roman" w:hAnsi="Times New Roman" w:cs="Times New Roman"/>
                <w:sz w:val="22"/>
                <w:szCs w:val="22"/>
              </w:rPr>
            </w:pPr>
            <w:r w:rsidRPr="00F3169A">
              <w:rPr>
                <w:sz w:val="22"/>
                <w:szCs w:val="22"/>
              </w:rPr>
              <w:t xml:space="preserve"> [1]</w:t>
            </w:r>
          </w:p>
        </w:tc>
      </w:tr>
    </w:tbl>
    <w:p w:rsidR="009E3922" w:rsidRPr="00F3169A" w:rsidRDefault="009E3922" w:rsidP="009E3922">
      <w:pPr>
        <w:rPr>
          <w:rFonts w:ascii="Times New Roman" w:hAnsi="Times New Roman" w:cs="Times New Roman"/>
          <w:sz w:val="22"/>
          <w:szCs w:val="22"/>
        </w:rPr>
      </w:pPr>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156" w:name="_Toc384565888"/>
      <w:r w:rsidRPr="00F3169A">
        <w:rPr>
          <w:rFonts w:asciiTheme="majorHAnsi" w:eastAsiaTheme="majorEastAsia" w:hAnsiTheme="majorHAnsi" w:cstheme="majorBidi"/>
          <w:b/>
          <w:bCs/>
          <w:sz w:val="22"/>
          <w:szCs w:val="22"/>
        </w:rPr>
        <w:t xml:space="preserve">Classification and </w:t>
      </w:r>
      <w:r w:rsidR="00F3169A">
        <w:rPr>
          <w:rFonts w:asciiTheme="majorHAnsi" w:eastAsiaTheme="majorEastAsia" w:hAnsiTheme="majorHAnsi" w:cstheme="majorBidi"/>
          <w:b/>
          <w:bCs/>
          <w:sz w:val="22"/>
          <w:szCs w:val="22"/>
        </w:rPr>
        <w:t>labelling</w:t>
      </w:r>
      <w:bookmarkEnd w:id="156"/>
    </w:p>
    <w:p w:rsidR="009E3922" w:rsidRPr="00F3169A" w:rsidRDefault="009E3922" w:rsidP="00B23A43">
      <w:pPr>
        <w:numPr>
          <w:ilvl w:val="0"/>
          <w:numId w:val="27"/>
        </w:numPr>
        <w:contextualSpacing/>
        <w:rPr>
          <w:rFonts w:ascii="Times New Roman" w:hAnsi="Times New Roman" w:cs="Times New Roman"/>
          <w:sz w:val="22"/>
          <w:szCs w:val="22"/>
        </w:rPr>
      </w:pPr>
      <w:r w:rsidRPr="00F3169A">
        <w:rPr>
          <w:rFonts w:ascii="Times New Roman" w:hAnsi="Times New Roman" w:cs="Times New Roman"/>
          <w:sz w:val="22"/>
          <w:szCs w:val="22"/>
        </w:rPr>
        <w:t>Harmonized Classification according to GHS [6]</w:t>
      </w:r>
    </w:p>
    <w:p w:rsidR="009E3922" w:rsidRPr="00F3169A" w:rsidRDefault="009E3922" w:rsidP="009E3922">
      <w:pPr>
        <w:ind w:left="720"/>
        <w:contextualSpacing/>
        <w:rPr>
          <w:rFonts w:ascii="Times New Roman" w:hAnsi="Times New Roman" w:cs="Times New Roman"/>
          <w:sz w:val="22"/>
          <w:szCs w:val="22"/>
        </w:rPr>
      </w:pPr>
      <w:r w:rsidRPr="00F3169A">
        <w:rPr>
          <w:rFonts w:ascii="Times New Roman" w:hAnsi="Times New Roman" w:cs="Times New Roman"/>
          <w:sz w:val="22"/>
          <w:szCs w:val="22"/>
        </w:rPr>
        <w:t xml:space="preserve">Regulation (EC) No 1272/2008 </w:t>
      </w:r>
    </w:p>
    <w:p w:rsidR="009E3922" w:rsidRPr="00F3169A" w:rsidRDefault="009E3922" w:rsidP="009E3922">
      <w:pPr>
        <w:spacing w:before="120"/>
        <w:rPr>
          <w:rFonts w:ascii="Times New Roman" w:hAnsi="Times New Roman" w:cs="Times New Roman"/>
          <w:sz w:val="22"/>
          <w:szCs w:val="22"/>
        </w:rPr>
      </w:pPr>
      <w:r w:rsidRPr="00F3169A">
        <w:rPr>
          <w:rFonts w:ascii="Times New Roman" w:hAnsi="Times New Roman" w:cs="Times New Roman"/>
          <w:sz w:val="22"/>
          <w:szCs w:val="22"/>
        </w:rPr>
        <w:t>No harmonized classification available</w:t>
      </w:r>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157" w:name="_Toc384565889"/>
      <w:r w:rsidRPr="00F3169A">
        <w:rPr>
          <w:rFonts w:asciiTheme="majorHAnsi" w:eastAsiaTheme="majorEastAsia" w:hAnsiTheme="majorHAnsi" w:cstheme="majorBidi"/>
          <w:b/>
          <w:bCs/>
          <w:sz w:val="22"/>
          <w:szCs w:val="22"/>
        </w:rPr>
        <w:lastRenderedPageBreak/>
        <w:t>Environmental fate properties</w:t>
      </w:r>
      <w:bookmarkEnd w:id="157"/>
    </w:p>
    <w:p w:rsidR="009E3922" w:rsidRPr="00F3169A" w:rsidRDefault="009E3922" w:rsidP="009E3922">
      <w:pPr>
        <w:keepNext/>
        <w:keepLines/>
        <w:spacing w:before="240" w:after="120"/>
        <w:outlineLvl w:val="1"/>
        <w:rPr>
          <w:rFonts w:asciiTheme="majorHAnsi" w:eastAsiaTheme="majorEastAsia" w:hAnsiTheme="majorHAnsi" w:cstheme="majorBidi"/>
          <w:bCs/>
          <w:sz w:val="22"/>
          <w:szCs w:val="22"/>
        </w:rPr>
      </w:pPr>
      <w:bookmarkStart w:id="158" w:name="_Toc384565890"/>
      <w:r w:rsidRPr="00F3169A">
        <w:rPr>
          <w:rFonts w:asciiTheme="majorHAnsi" w:eastAsiaTheme="majorEastAsia" w:hAnsiTheme="majorHAnsi" w:cstheme="majorBidi"/>
          <w:bCs/>
          <w:sz w:val="22"/>
          <w:szCs w:val="22"/>
        </w:rPr>
        <w:t>The Japanese NITE database report degradation of 0-23% in 4 weeks in a screening test for biodegradation in water [9]. This suggests a degradation of less than 50% in 2 months.</w:t>
      </w:r>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r w:rsidRPr="00F3169A">
        <w:rPr>
          <w:rFonts w:asciiTheme="majorHAnsi" w:eastAsiaTheme="majorEastAsia" w:hAnsiTheme="majorHAnsi" w:cstheme="majorBidi"/>
          <w:b/>
          <w:bCs/>
          <w:sz w:val="22"/>
          <w:szCs w:val="22"/>
        </w:rPr>
        <w:t>Phototransformation/photolysis</w:t>
      </w:r>
      <w:bookmarkEnd w:id="158"/>
    </w:p>
    <w:p w:rsidR="009E3922" w:rsidRPr="00F3169A" w:rsidRDefault="009E3922" w:rsidP="009E3922">
      <w:pPr>
        <w:rPr>
          <w:sz w:val="22"/>
          <w:szCs w:val="22"/>
        </w:rPr>
      </w:pPr>
      <w:r w:rsidRPr="00F3169A">
        <w:rPr>
          <w:sz w:val="22"/>
          <w:szCs w:val="22"/>
        </w:rPr>
        <w:t>No data available in the references reviewed</w:t>
      </w:r>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159" w:name="_Toc384565891"/>
      <w:r w:rsidRPr="00F3169A">
        <w:rPr>
          <w:rFonts w:asciiTheme="majorHAnsi" w:eastAsiaTheme="majorEastAsia" w:hAnsiTheme="majorHAnsi" w:cstheme="majorBidi"/>
          <w:b/>
          <w:bCs/>
          <w:sz w:val="22"/>
          <w:szCs w:val="22"/>
        </w:rPr>
        <w:t xml:space="preserve"> Biodegradation</w:t>
      </w:r>
      <w:bookmarkEnd w:id="159"/>
    </w:p>
    <w:p w:rsidR="009E3922" w:rsidRPr="00F3169A" w:rsidRDefault="009E3922" w:rsidP="009E3922">
      <w:pPr>
        <w:spacing w:before="120" w:after="120"/>
        <w:rPr>
          <w:sz w:val="22"/>
          <w:szCs w:val="22"/>
        </w:rPr>
      </w:pPr>
      <w:r w:rsidRPr="00F3169A">
        <w:rPr>
          <w:sz w:val="22"/>
          <w:szCs w:val="22"/>
        </w:rPr>
        <w:t>Table 3: Half-lives in soil, water and sediment</w:t>
      </w:r>
    </w:p>
    <w:tbl>
      <w:tblPr>
        <w:tblStyle w:val="TableGrid"/>
        <w:tblW w:w="5000" w:type="pct"/>
        <w:tblLayout w:type="fixed"/>
        <w:tblCellMar>
          <w:top w:w="28" w:type="dxa"/>
          <w:left w:w="57" w:type="dxa"/>
          <w:bottom w:w="28" w:type="dxa"/>
          <w:right w:w="57" w:type="dxa"/>
        </w:tblCellMar>
        <w:tblLook w:val="04A0"/>
      </w:tblPr>
      <w:tblGrid>
        <w:gridCol w:w="2248"/>
        <w:gridCol w:w="1873"/>
        <w:gridCol w:w="4780"/>
      </w:tblGrid>
      <w:tr w:rsidR="009E3922" w:rsidRPr="00F3169A" w:rsidTr="0074747A">
        <w:trPr>
          <w:tblHeader/>
        </w:trPr>
        <w:tc>
          <w:tcPr>
            <w:tcW w:w="1263" w:type="pct"/>
          </w:tcPr>
          <w:p w:rsidR="009E3922" w:rsidRPr="00F3169A" w:rsidRDefault="009E3922" w:rsidP="009E3922">
            <w:pPr>
              <w:rPr>
                <w:rFonts w:ascii="Times New Roman" w:hAnsi="Times New Roman" w:cs="Times New Roman"/>
                <w:b/>
                <w:sz w:val="22"/>
                <w:szCs w:val="22"/>
              </w:rPr>
            </w:pPr>
            <w:r w:rsidRPr="00F3169A">
              <w:rPr>
                <w:rFonts w:ascii="Times New Roman" w:hAnsi="Times New Roman" w:cs="Times New Roman"/>
                <w:b/>
                <w:sz w:val="22"/>
                <w:szCs w:val="22"/>
              </w:rPr>
              <w:t>Degradation 50%</w:t>
            </w:r>
          </w:p>
        </w:tc>
        <w:tc>
          <w:tcPr>
            <w:tcW w:w="1052" w:type="pct"/>
          </w:tcPr>
          <w:p w:rsidR="009E3922" w:rsidRPr="00F3169A" w:rsidRDefault="009E3922" w:rsidP="009E3922">
            <w:pPr>
              <w:rPr>
                <w:rFonts w:ascii="Times New Roman" w:hAnsi="Times New Roman" w:cs="Times New Roman"/>
                <w:b/>
                <w:sz w:val="22"/>
                <w:szCs w:val="22"/>
              </w:rPr>
            </w:pPr>
            <w:r w:rsidRPr="00F3169A">
              <w:rPr>
                <w:rFonts w:ascii="Times New Roman" w:hAnsi="Times New Roman" w:cs="Times New Roman"/>
                <w:b/>
                <w:sz w:val="22"/>
                <w:szCs w:val="22"/>
              </w:rPr>
              <w:t xml:space="preserve">Days </w:t>
            </w:r>
          </w:p>
        </w:tc>
        <w:tc>
          <w:tcPr>
            <w:tcW w:w="2684" w:type="pct"/>
          </w:tcPr>
          <w:p w:rsidR="009E3922" w:rsidRPr="00F3169A" w:rsidRDefault="009E3922" w:rsidP="009E3922">
            <w:pPr>
              <w:rPr>
                <w:rFonts w:ascii="Times New Roman" w:hAnsi="Times New Roman" w:cs="Times New Roman"/>
                <w:b/>
                <w:sz w:val="22"/>
                <w:szCs w:val="22"/>
              </w:rPr>
            </w:pPr>
            <w:r w:rsidRPr="00F3169A">
              <w:rPr>
                <w:rFonts w:ascii="Times New Roman" w:hAnsi="Times New Roman" w:cs="Times New Roman"/>
                <w:b/>
                <w:sz w:val="22"/>
                <w:szCs w:val="22"/>
              </w:rPr>
              <w:t>References</w:t>
            </w:r>
          </w:p>
        </w:tc>
      </w:tr>
      <w:tr w:rsidR="009E3922" w:rsidRPr="00F3169A" w:rsidTr="0074747A">
        <w:tc>
          <w:tcPr>
            <w:tcW w:w="1263" w:type="pct"/>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Water</w:t>
            </w:r>
          </w:p>
        </w:tc>
        <w:tc>
          <w:tcPr>
            <w:tcW w:w="1052" w:type="pct"/>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38</w:t>
            </w:r>
          </w:p>
        </w:tc>
        <w:tc>
          <w:tcPr>
            <w:tcW w:w="2684" w:type="pct"/>
          </w:tcPr>
          <w:p w:rsidR="009E3922" w:rsidRPr="00F3169A" w:rsidRDefault="009E3922" w:rsidP="009E3922">
            <w:pPr>
              <w:rPr>
                <w:rFonts w:ascii="Times New Roman" w:hAnsi="Times New Roman" w:cs="Times New Roman"/>
                <w:sz w:val="22"/>
                <w:szCs w:val="22"/>
              </w:rPr>
            </w:pPr>
            <w:r w:rsidRPr="00F3169A">
              <w:rPr>
                <w:color w:val="000000"/>
                <w:sz w:val="22"/>
                <w:szCs w:val="22"/>
              </w:rPr>
              <w:t>Epi Suite, level III fugacity model</w:t>
            </w:r>
          </w:p>
        </w:tc>
      </w:tr>
      <w:tr w:rsidR="009E3922" w:rsidRPr="00F3169A" w:rsidTr="0074747A">
        <w:tc>
          <w:tcPr>
            <w:tcW w:w="1263" w:type="pct"/>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 xml:space="preserve">Soil </w:t>
            </w:r>
          </w:p>
        </w:tc>
        <w:tc>
          <w:tcPr>
            <w:tcW w:w="1052" w:type="pct"/>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75</w:t>
            </w:r>
          </w:p>
        </w:tc>
        <w:tc>
          <w:tcPr>
            <w:tcW w:w="2684" w:type="pct"/>
          </w:tcPr>
          <w:p w:rsidR="009E3922" w:rsidRPr="00F3169A" w:rsidRDefault="009E3922" w:rsidP="009E3922">
            <w:pPr>
              <w:rPr>
                <w:rFonts w:ascii="Times New Roman" w:hAnsi="Times New Roman" w:cs="Times New Roman"/>
                <w:sz w:val="22"/>
                <w:szCs w:val="22"/>
              </w:rPr>
            </w:pPr>
            <w:r w:rsidRPr="00F3169A">
              <w:rPr>
                <w:color w:val="000000"/>
                <w:sz w:val="22"/>
                <w:szCs w:val="22"/>
              </w:rPr>
              <w:t>Epi Suite, level III fugacity model</w:t>
            </w:r>
          </w:p>
        </w:tc>
      </w:tr>
      <w:tr w:rsidR="009E3922" w:rsidRPr="00F3169A" w:rsidTr="0074747A">
        <w:tc>
          <w:tcPr>
            <w:tcW w:w="1263" w:type="pct"/>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Sediment</w:t>
            </w:r>
          </w:p>
        </w:tc>
        <w:tc>
          <w:tcPr>
            <w:tcW w:w="1052" w:type="pct"/>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338</w:t>
            </w:r>
          </w:p>
        </w:tc>
        <w:tc>
          <w:tcPr>
            <w:tcW w:w="2684" w:type="pct"/>
          </w:tcPr>
          <w:p w:rsidR="009E3922" w:rsidRPr="00F3169A" w:rsidRDefault="009E3922" w:rsidP="009E3922">
            <w:pPr>
              <w:rPr>
                <w:rFonts w:ascii="Times New Roman" w:hAnsi="Times New Roman" w:cs="Times New Roman"/>
                <w:sz w:val="22"/>
                <w:szCs w:val="22"/>
              </w:rPr>
            </w:pPr>
            <w:r w:rsidRPr="00F3169A">
              <w:rPr>
                <w:color w:val="000000"/>
                <w:sz w:val="22"/>
                <w:szCs w:val="22"/>
              </w:rPr>
              <w:t>Epi Suite, level III fugacity model</w:t>
            </w:r>
          </w:p>
        </w:tc>
      </w:tr>
    </w:tbl>
    <w:p w:rsidR="009E3922" w:rsidRPr="00F3169A" w:rsidRDefault="009E3922" w:rsidP="009E3922">
      <w:pPr>
        <w:rPr>
          <w:rFonts w:ascii="Times New Roman" w:hAnsi="Times New Roman" w:cs="Times New Roman"/>
          <w:sz w:val="22"/>
          <w:szCs w:val="22"/>
        </w:rPr>
      </w:pPr>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160" w:name="_Toc384565892"/>
      <w:r w:rsidRPr="00F3169A">
        <w:rPr>
          <w:rFonts w:asciiTheme="majorHAnsi" w:eastAsiaTheme="majorEastAsia" w:hAnsiTheme="majorHAnsi" w:cstheme="majorBidi"/>
          <w:b/>
          <w:bCs/>
          <w:sz w:val="22"/>
          <w:szCs w:val="22"/>
        </w:rPr>
        <w:t>Potential for long range transport</w:t>
      </w:r>
      <w:bookmarkEnd w:id="160"/>
    </w:p>
    <w:p w:rsidR="009E3922" w:rsidRPr="00F3169A" w:rsidRDefault="009E3922" w:rsidP="009E3922">
      <w:pPr>
        <w:spacing w:before="120"/>
        <w:rPr>
          <w:sz w:val="22"/>
          <w:szCs w:val="22"/>
        </w:rPr>
      </w:pPr>
      <w:r w:rsidRPr="00F3169A">
        <w:rPr>
          <w:sz w:val="22"/>
          <w:szCs w:val="22"/>
        </w:rPr>
        <w:t>Estimated half-life in air is 0.096 Days (AopWin v1.92), so there is likely no estimated potential for LRT.</w:t>
      </w:r>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161" w:name="_Toc384565893"/>
      <w:r w:rsidRPr="00F3169A">
        <w:rPr>
          <w:rFonts w:asciiTheme="majorHAnsi" w:eastAsiaTheme="majorEastAsia" w:hAnsiTheme="majorHAnsi" w:cstheme="majorBidi"/>
          <w:b/>
          <w:bCs/>
          <w:sz w:val="22"/>
          <w:szCs w:val="22"/>
        </w:rPr>
        <w:t>Bioaccumulation</w:t>
      </w:r>
      <w:bookmarkEnd w:id="161"/>
    </w:p>
    <w:p w:rsidR="009E3922" w:rsidRPr="00F3169A" w:rsidRDefault="009E3922" w:rsidP="009E3922">
      <w:pPr>
        <w:keepNext/>
        <w:keepLines/>
        <w:spacing w:after="120"/>
        <w:outlineLvl w:val="1"/>
        <w:rPr>
          <w:rFonts w:asciiTheme="majorHAnsi" w:eastAsiaTheme="majorEastAsia" w:hAnsiTheme="majorHAnsi" w:cstheme="majorBidi"/>
          <w:bCs/>
          <w:sz w:val="22"/>
          <w:szCs w:val="22"/>
        </w:rPr>
      </w:pPr>
      <w:r w:rsidRPr="00F3169A">
        <w:rPr>
          <w:rFonts w:asciiTheme="majorHAnsi" w:eastAsiaTheme="majorEastAsia" w:hAnsiTheme="majorHAnsi" w:cstheme="majorBidi"/>
          <w:bCs/>
          <w:sz w:val="22"/>
          <w:szCs w:val="22"/>
        </w:rPr>
        <w:t>Experimental data for bioaccumulation with Rice fish</w:t>
      </w:r>
      <w:r w:rsidR="003F1F72">
        <w:rPr>
          <w:rFonts w:asciiTheme="majorHAnsi" w:eastAsiaTheme="majorEastAsia" w:hAnsiTheme="majorHAnsi" w:cstheme="majorBidi"/>
          <w:bCs/>
          <w:sz w:val="22"/>
          <w:szCs w:val="22"/>
        </w:rPr>
        <w:t xml:space="preserve"> </w:t>
      </w:r>
      <w:r w:rsidRPr="00F3169A">
        <w:rPr>
          <w:rFonts w:asciiTheme="majorHAnsi" w:eastAsiaTheme="majorEastAsia" w:hAnsiTheme="majorHAnsi" w:cstheme="majorBidi"/>
          <w:bCs/>
          <w:sz w:val="22"/>
          <w:szCs w:val="22"/>
        </w:rPr>
        <w:t xml:space="preserve">(Oryzias latipes) at three different dose levels of the substance namely 1 ppb, 5 ppb and 50 ppb resulted in steady state  (10 weeks) BCF values 7600 (1 ppb), 11000 (5 ppb) and 14600 (50 ppb) [9]. These BCF values indicate this is a bioaccumulative substance. </w:t>
      </w:r>
      <w:bookmarkStart w:id="162" w:name="_Toc384565894"/>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r w:rsidRPr="00F3169A">
        <w:rPr>
          <w:rFonts w:asciiTheme="majorHAnsi" w:eastAsiaTheme="majorEastAsia" w:hAnsiTheme="majorHAnsi" w:cstheme="majorBidi"/>
          <w:b/>
          <w:bCs/>
          <w:sz w:val="22"/>
          <w:szCs w:val="22"/>
        </w:rPr>
        <w:t>Human health hazard assessment</w:t>
      </w:r>
      <w:bookmarkEnd w:id="162"/>
    </w:p>
    <w:tbl>
      <w:tblPr>
        <w:tblStyle w:val="TableGrid"/>
        <w:tblW w:w="0" w:type="auto"/>
        <w:tblInd w:w="108" w:type="dxa"/>
        <w:tblLook w:val="04A0"/>
      </w:tblPr>
      <w:tblGrid>
        <w:gridCol w:w="5954"/>
        <w:gridCol w:w="1985"/>
      </w:tblGrid>
      <w:tr w:rsidR="009E3922" w:rsidRPr="00F3169A" w:rsidTr="00360BF6">
        <w:tc>
          <w:tcPr>
            <w:tcW w:w="5954" w:type="dxa"/>
          </w:tcPr>
          <w:p w:rsidR="009E3922" w:rsidRPr="00F3169A" w:rsidRDefault="009E3922" w:rsidP="009E3922">
            <w:pPr>
              <w:ind w:left="360" w:hanging="326"/>
              <w:rPr>
                <w:rFonts w:ascii="Times New Roman" w:hAnsi="Times New Roman" w:cs="Times New Roman"/>
                <w:b/>
                <w:sz w:val="22"/>
                <w:szCs w:val="22"/>
              </w:rPr>
            </w:pPr>
            <w:r w:rsidRPr="00F3169A">
              <w:rPr>
                <w:rFonts w:ascii="Times New Roman" w:hAnsi="Times New Roman" w:cs="Times New Roman"/>
                <w:b/>
                <w:sz w:val="22"/>
                <w:szCs w:val="22"/>
              </w:rPr>
              <w:t>Health hazard</w:t>
            </w:r>
          </w:p>
        </w:tc>
        <w:tc>
          <w:tcPr>
            <w:tcW w:w="1985" w:type="dxa"/>
          </w:tcPr>
          <w:p w:rsidR="009E3922" w:rsidRPr="00F3169A" w:rsidRDefault="009E3922" w:rsidP="009E3922">
            <w:pPr>
              <w:ind w:left="360" w:hanging="360"/>
              <w:rPr>
                <w:rFonts w:ascii="Times New Roman" w:hAnsi="Times New Roman" w:cs="Times New Roman"/>
                <w:b/>
                <w:sz w:val="22"/>
                <w:szCs w:val="22"/>
              </w:rPr>
            </w:pPr>
            <w:r w:rsidRPr="00F3169A">
              <w:rPr>
                <w:rFonts w:ascii="Times New Roman" w:hAnsi="Times New Roman" w:cs="Times New Roman"/>
                <w:b/>
                <w:sz w:val="22"/>
                <w:szCs w:val="22"/>
              </w:rPr>
              <w:t xml:space="preserve">References </w:t>
            </w:r>
          </w:p>
        </w:tc>
      </w:tr>
      <w:tr w:rsidR="009E3922" w:rsidRPr="00F3169A" w:rsidTr="00360BF6">
        <w:tc>
          <w:tcPr>
            <w:tcW w:w="5954" w:type="dxa"/>
          </w:tcPr>
          <w:p w:rsidR="009E3922" w:rsidRPr="00F3169A" w:rsidRDefault="009E3922" w:rsidP="00B23A43">
            <w:pPr>
              <w:numPr>
                <w:ilvl w:val="0"/>
                <w:numId w:val="25"/>
              </w:numPr>
              <w:contextualSpacing/>
              <w:rPr>
                <w:rFonts w:ascii="Times New Roman" w:hAnsi="Times New Roman" w:cs="Times New Roman"/>
                <w:sz w:val="22"/>
                <w:szCs w:val="22"/>
              </w:rPr>
            </w:pPr>
            <w:r w:rsidRPr="00F3169A">
              <w:rPr>
                <w:rFonts w:ascii="Times New Roman" w:hAnsi="Times New Roman" w:cs="Times New Roman"/>
                <w:sz w:val="22"/>
                <w:szCs w:val="22"/>
              </w:rPr>
              <w:t>Acute toxicity</w:t>
            </w:r>
          </w:p>
        </w:tc>
        <w:tc>
          <w:tcPr>
            <w:tcW w:w="1985" w:type="dxa"/>
          </w:tcPr>
          <w:p w:rsidR="009E3922" w:rsidRPr="00F3169A" w:rsidRDefault="009E3922" w:rsidP="009E3922">
            <w:pPr>
              <w:ind w:left="360"/>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985" w:type="dxa"/>
          </w:tcPr>
          <w:p w:rsidR="009E3922" w:rsidRPr="00F3169A" w:rsidRDefault="009E3922" w:rsidP="009E3922">
            <w:pPr>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contextualSpacing/>
              <w:rPr>
                <w:rFonts w:ascii="Times New Roman" w:hAnsi="Times New Roman" w:cs="Times New Roman"/>
                <w:sz w:val="22"/>
                <w:szCs w:val="22"/>
              </w:rPr>
            </w:pPr>
          </w:p>
        </w:tc>
        <w:tc>
          <w:tcPr>
            <w:tcW w:w="1985" w:type="dxa"/>
          </w:tcPr>
          <w:p w:rsidR="009E3922" w:rsidRPr="00F3169A" w:rsidRDefault="009E3922" w:rsidP="009E3922">
            <w:pPr>
              <w:contextualSpacing/>
              <w:rPr>
                <w:rFonts w:ascii="Times New Roman" w:hAnsi="Times New Roman" w:cs="Times New Roman"/>
                <w:sz w:val="22"/>
                <w:szCs w:val="22"/>
              </w:rPr>
            </w:pPr>
          </w:p>
        </w:tc>
      </w:tr>
      <w:tr w:rsidR="009E3922" w:rsidRPr="00F3169A" w:rsidTr="00360BF6">
        <w:tc>
          <w:tcPr>
            <w:tcW w:w="5954" w:type="dxa"/>
          </w:tcPr>
          <w:p w:rsidR="009E3922" w:rsidRPr="00F3169A" w:rsidRDefault="009E3922" w:rsidP="00B23A43">
            <w:pPr>
              <w:numPr>
                <w:ilvl w:val="0"/>
                <w:numId w:val="25"/>
              </w:numPr>
              <w:contextualSpacing/>
              <w:rPr>
                <w:rFonts w:ascii="Times New Roman" w:hAnsi="Times New Roman" w:cs="Times New Roman"/>
                <w:sz w:val="22"/>
                <w:szCs w:val="22"/>
              </w:rPr>
            </w:pPr>
            <w:r w:rsidRPr="00F3169A">
              <w:rPr>
                <w:rFonts w:ascii="Times New Roman" w:hAnsi="Times New Roman" w:cs="Times New Roman"/>
                <w:sz w:val="22"/>
                <w:szCs w:val="22"/>
              </w:rPr>
              <w:t>Mutagenicity and Carcinogenity</w:t>
            </w:r>
          </w:p>
        </w:tc>
        <w:tc>
          <w:tcPr>
            <w:tcW w:w="1985" w:type="dxa"/>
          </w:tcPr>
          <w:p w:rsidR="009E3922" w:rsidRPr="00F3169A" w:rsidRDefault="009E3922" w:rsidP="009E3922">
            <w:pPr>
              <w:ind w:left="360"/>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No cancer classification according to IARC</w:t>
            </w:r>
          </w:p>
        </w:tc>
        <w:tc>
          <w:tcPr>
            <w:tcW w:w="1985"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[3]</w:t>
            </w:r>
          </w:p>
        </w:tc>
      </w:tr>
      <w:tr w:rsidR="009E3922" w:rsidRPr="00F3169A" w:rsidTr="00360BF6">
        <w:tc>
          <w:tcPr>
            <w:tcW w:w="5954" w:type="dxa"/>
          </w:tcPr>
          <w:p w:rsidR="009E3922" w:rsidRPr="00F3169A" w:rsidRDefault="009E3922" w:rsidP="009E3922">
            <w:pPr>
              <w:rPr>
                <w:rFonts w:ascii="Times New Roman" w:hAnsi="Times New Roman" w:cs="Times New Roman"/>
                <w:sz w:val="22"/>
                <w:szCs w:val="22"/>
              </w:rPr>
            </w:pPr>
          </w:p>
        </w:tc>
        <w:tc>
          <w:tcPr>
            <w:tcW w:w="1985" w:type="dxa"/>
          </w:tcPr>
          <w:p w:rsidR="009E3922" w:rsidRPr="00F3169A" w:rsidRDefault="009E3922" w:rsidP="009E3922">
            <w:pPr>
              <w:rPr>
                <w:rFonts w:ascii="Times New Roman" w:hAnsi="Times New Roman" w:cs="Times New Roman"/>
                <w:sz w:val="22"/>
                <w:szCs w:val="22"/>
              </w:rPr>
            </w:pPr>
          </w:p>
        </w:tc>
      </w:tr>
      <w:tr w:rsidR="009E3922" w:rsidRPr="00F3169A" w:rsidTr="00360BF6">
        <w:tc>
          <w:tcPr>
            <w:tcW w:w="5954" w:type="dxa"/>
          </w:tcPr>
          <w:p w:rsidR="009E3922" w:rsidRPr="00F3169A" w:rsidRDefault="009E3922" w:rsidP="00B23A43">
            <w:pPr>
              <w:numPr>
                <w:ilvl w:val="0"/>
                <w:numId w:val="25"/>
              </w:numPr>
              <w:contextualSpacing/>
              <w:rPr>
                <w:rFonts w:ascii="Times New Roman" w:hAnsi="Times New Roman" w:cs="Times New Roman"/>
                <w:sz w:val="22"/>
                <w:szCs w:val="22"/>
              </w:rPr>
            </w:pPr>
            <w:r w:rsidRPr="00F3169A">
              <w:rPr>
                <w:rFonts w:ascii="Times New Roman" w:hAnsi="Times New Roman" w:cs="Times New Roman"/>
                <w:sz w:val="22"/>
                <w:szCs w:val="22"/>
              </w:rPr>
              <w:t>Toxicity for reproduction</w:t>
            </w:r>
          </w:p>
        </w:tc>
        <w:tc>
          <w:tcPr>
            <w:tcW w:w="1985" w:type="dxa"/>
          </w:tcPr>
          <w:p w:rsidR="009E3922" w:rsidRPr="00F3169A" w:rsidRDefault="009E3922" w:rsidP="009E3922">
            <w:pPr>
              <w:ind w:left="360"/>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985" w:type="dxa"/>
          </w:tcPr>
          <w:p w:rsidR="009E3922" w:rsidRPr="00F3169A" w:rsidRDefault="009E3922" w:rsidP="009E3922">
            <w:pPr>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rPr>
                <w:rFonts w:ascii="Times New Roman" w:hAnsi="Times New Roman" w:cs="Times New Roman"/>
                <w:sz w:val="22"/>
                <w:szCs w:val="22"/>
              </w:rPr>
            </w:pPr>
          </w:p>
        </w:tc>
        <w:tc>
          <w:tcPr>
            <w:tcW w:w="1985" w:type="dxa"/>
          </w:tcPr>
          <w:p w:rsidR="009E3922" w:rsidRPr="00F3169A" w:rsidRDefault="009E3922" w:rsidP="009E3922">
            <w:pPr>
              <w:rPr>
                <w:rFonts w:ascii="Times New Roman" w:hAnsi="Times New Roman" w:cs="Times New Roman"/>
                <w:sz w:val="22"/>
                <w:szCs w:val="22"/>
              </w:rPr>
            </w:pPr>
          </w:p>
        </w:tc>
      </w:tr>
      <w:tr w:rsidR="009E3922" w:rsidRPr="00F3169A" w:rsidTr="00360BF6">
        <w:tc>
          <w:tcPr>
            <w:tcW w:w="5954" w:type="dxa"/>
          </w:tcPr>
          <w:p w:rsidR="009E3922" w:rsidRPr="00F3169A" w:rsidRDefault="009E3922" w:rsidP="00B23A43">
            <w:pPr>
              <w:numPr>
                <w:ilvl w:val="0"/>
                <w:numId w:val="25"/>
              </w:numPr>
              <w:contextualSpacing/>
              <w:rPr>
                <w:rFonts w:ascii="Times New Roman" w:hAnsi="Times New Roman" w:cs="Times New Roman"/>
                <w:sz w:val="22"/>
                <w:szCs w:val="22"/>
              </w:rPr>
            </w:pPr>
            <w:r w:rsidRPr="00F3169A">
              <w:rPr>
                <w:rFonts w:ascii="Times New Roman" w:hAnsi="Times New Roman" w:cs="Times New Roman"/>
                <w:sz w:val="22"/>
                <w:szCs w:val="22"/>
              </w:rPr>
              <w:t>Neurotoxicity</w:t>
            </w:r>
          </w:p>
        </w:tc>
        <w:tc>
          <w:tcPr>
            <w:tcW w:w="1985" w:type="dxa"/>
          </w:tcPr>
          <w:p w:rsidR="009E3922" w:rsidRPr="00F3169A" w:rsidRDefault="009E3922" w:rsidP="009E3922">
            <w:pPr>
              <w:ind w:left="360"/>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985" w:type="dxa"/>
          </w:tcPr>
          <w:p w:rsidR="009E3922" w:rsidRPr="00F3169A" w:rsidRDefault="009E3922" w:rsidP="009E3922">
            <w:pPr>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rPr>
                <w:rFonts w:ascii="Times New Roman" w:hAnsi="Times New Roman" w:cs="Times New Roman"/>
                <w:sz w:val="22"/>
                <w:szCs w:val="22"/>
              </w:rPr>
            </w:pPr>
          </w:p>
        </w:tc>
        <w:tc>
          <w:tcPr>
            <w:tcW w:w="1985" w:type="dxa"/>
          </w:tcPr>
          <w:p w:rsidR="009E3922" w:rsidRPr="00F3169A" w:rsidRDefault="009E3922" w:rsidP="009E3922">
            <w:pPr>
              <w:rPr>
                <w:rFonts w:ascii="Times New Roman" w:hAnsi="Times New Roman" w:cs="Times New Roman"/>
                <w:sz w:val="22"/>
                <w:szCs w:val="22"/>
              </w:rPr>
            </w:pPr>
          </w:p>
        </w:tc>
      </w:tr>
      <w:tr w:rsidR="009E3922" w:rsidRPr="00F3169A" w:rsidTr="00360BF6">
        <w:tc>
          <w:tcPr>
            <w:tcW w:w="5954" w:type="dxa"/>
          </w:tcPr>
          <w:p w:rsidR="009E3922" w:rsidRPr="00F3169A" w:rsidRDefault="009E3922" w:rsidP="00B23A43">
            <w:pPr>
              <w:numPr>
                <w:ilvl w:val="0"/>
                <w:numId w:val="25"/>
              </w:numPr>
              <w:contextualSpacing/>
              <w:rPr>
                <w:rFonts w:ascii="Times New Roman" w:hAnsi="Times New Roman" w:cs="Times New Roman"/>
                <w:sz w:val="22"/>
                <w:szCs w:val="22"/>
              </w:rPr>
            </w:pPr>
            <w:r w:rsidRPr="00F3169A">
              <w:rPr>
                <w:rFonts w:ascii="Times New Roman" w:hAnsi="Times New Roman" w:cs="Times New Roman"/>
                <w:sz w:val="22"/>
                <w:szCs w:val="22"/>
              </w:rPr>
              <w:t>Immunotoxicity</w:t>
            </w:r>
          </w:p>
        </w:tc>
        <w:tc>
          <w:tcPr>
            <w:tcW w:w="1985" w:type="dxa"/>
          </w:tcPr>
          <w:p w:rsidR="009E3922" w:rsidRPr="00F3169A" w:rsidRDefault="009E3922" w:rsidP="009E3922">
            <w:pPr>
              <w:ind w:left="360"/>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985" w:type="dxa"/>
          </w:tcPr>
          <w:p w:rsidR="009E3922" w:rsidRPr="00F3169A" w:rsidRDefault="009E3922" w:rsidP="009E3922">
            <w:pPr>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contextualSpacing/>
              <w:rPr>
                <w:rFonts w:ascii="Times New Roman" w:hAnsi="Times New Roman" w:cs="Times New Roman"/>
                <w:sz w:val="22"/>
                <w:szCs w:val="22"/>
              </w:rPr>
            </w:pPr>
          </w:p>
        </w:tc>
        <w:tc>
          <w:tcPr>
            <w:tcW w:w="1985" w:type="dxa"/>
          </w:tcPr>
          <w:p w:rsidR="009E3922" w:rsidRPr="00F3169A" w:rsidRDefault="009E3922" w:rsidP="009E3922">
            <w:pPr>
              <w:contextualSpacing/>
              <w:rPr>
                <w:rFonts w:ascii="Times New Roman" w:hAnsi="Times New Roman" w:cs="Times New Roman"/>
                <w:sz w:val="22"/>
                <w:szCs w:val="22"/>
              </w:rPr>
            </w:pPr>
          </w:p>
        </w:tc>
      </w:tr>
      <w:tr w:rsidR="009E3922" w:rsidRPr="00F3169A" w:rsidTr="00360BF6">
        <w:tc>
          <w:tcPr>
            <w:tcW w:w="5954" w:type="dxa"/>
          </w:tcPr>
          <w:p w:rsidR="009E3922" w:rsidRPr="00F3169A" w:rsidRDefault="009E3922" w:rsidP="00B23A43">
            <w:pPr>
              <w:numPr>
                <w:ilvl w:val="0"/>
                <w:numId w:val="25"/>
              </w:numPr>
              <w:contextualSpacing/>
              <w:rPr>
                <w:rFonts w:ascii="Times New Roman" w:hAnsi="Times New Roman" w:cs="Times New Roman"/>
                <w:sz w:val="22"/>
                <w:szCs w:val="22"/>
              </w:rPr>
            </w:pPr>
            <w:r w:rsidRPr="00F3169A">
              <w:rPr>
                <w:rFonts w:ascii="Times New Roman" w:hAnsi="Times New Roman" w:cs="Times New Roman"/>
                <w:sz w:val="22"/>
                <w:szCs w:val="22"/>
              </w:rPr>
              <w:t>Endocrine disruption</w:t>
            </w:r>
          </w:p>
        </w:tc>
        <w:tc>
          <w:tcPr>
            <w:tcW w:w="1985" w:type="dxa"/>
          </w:tcPr>
          <w:p w:rsidR="009E3922" w:rsidRPr="00F3169A" w:rsidRDefault="009E3922" w:rsidP="009E3922">
            <w:pPr>
              <w:ind w:left="360"/>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985" w:type="dxa"/>
          </w:tcPr>
          <w:p w:rsidR="009E3922" w:rsidRPr="00F3169A" w:rsidRDefault="009E3922" w:rsidP="009E3922">
            <w:pPr>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contextualSpacing/>
              <w:rPr>
                <w:rFonts w:ascii="Times New Roman" w:hAnsi="Times New Roman" w:cs="Times New Roman"/>
                <w:sz w:val="22"/>
                <w:szCs w:val="22"/>
              </w:rPr>
            </w:pPr>
          </w:p>
        </w:tc>
        <w:tc>
          <w:tcPr>
            <w:tcW w:w="1985" w:type="dxa"/>
          </w:tcPr>
          <w:p w:rsidR="009E3922" w:rsidRPr="00F3169A" w:rsidRDefault="009E3922" w:rsidP="009E3922">
            <w:pPr>
              <w:contextualSpacing/>
              <w:rPr>
                <w:rFonts w:ascii="Times New Roman" w:hAnsi="Times New Roman" w:cs="Times New Roman"/>
                <w:sz w:val="22"/>
                <w:szCs w:val="22"/>
              </w:rPr>
            </w:pPr>
          </w:p>
        </w:tc>
      </w:tr>
      <w:tr w:rsidR="009E3922" w:rsidRPr="00F3169A" w:rsidTr="00360BF6">
        <w:tc>
          <w:tcPr>
            <w:tcW w:w="5954" w:type="dxa"/>
          </w:tcPr>
          <w:p w:rsidR="009E3922" w:rsidRPr="00F3169A" w:rsidRDefault="009E3922" w:rsidP="00B23A43">
            <w:pPr>
              <w:numPr>
                <w:ilvl w:val="0"/>
                <w:numId w:val="25"/>
              </w:numPr>
              <w:contextualSpacing/>
              <w:rPr>
                <w:rFonts w:ascii="Times New Roman" w:hAnsi="Times New Roman" w:cs="Times New Roman"/>
                <w:sz w:val="22"/>
                <w:szCs w:val="22"/>
              </w:rPr>
            </w:pPr>
            <w:r w:rsidRPr="00F3169A">
              <w:rPr>
                <w:rFonts w:ascii="Times New Roman" w:hAnsi="Times New Roman" w:cs="Times New Roman"/>
                <w:sz w:val="22"/>
                <w:szCs w:val="22"/>
              </w:rPr>
              <w:t>Mode of action</w:t>
            </w:r>
          </w:p>
        </w:tc>
        <w:tc>
          <w:tcPr>
            <w:tcW w:w="1985" w:type="dxa"/>
          </w:tcPr>
          <w:p w:rsidR="009E3922" w:rsidRPr="00F3169A" w:rsidRDefault="009E3922" w:rsidP="009E3922">
            <w:pPr>
              <w:ind w:left="360"/>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985" w:type="dxa"/>
          </w:tcPr>
          <w:p w:rsidR="009E3922" w:rsidRPr="00F3169A" w:rsidRDefault="009E3922" w:rsidP="009E3922">
            <w:pPr>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contextualSpacing/>
              <w:rPr>
                <w:rFonts w:ascii="Times New Roman" w:hAnsi="Times New Roman" w:cs="Times New Roman"/>
                <w:sz w:val="22"/>
                <w:szCs w:val="22"/>
              </w:rPr>
            </w:pPr>
          </w:p>
        </w:tc>
        <w:tc>
          <w:tcPr>
            <w:tcW w:w="1985" w:type="dxa"/>
          </w:tcPr>
          <w:p w:rsidR="009E3922" w:rsidRPr="00F3169A" w:rsidRDefault="009E3922" w:rsidP="009E3922">
            <w:pPr>
              <w:contextualSpacing/>
              <w:rPr>
                <w:rFonts w:ascii="Times New Roman" w:hAnsi="Times New Roman" w:cs="Times New Roman"/>
                <w:sz w:val="22"/>
                <w:szCs w:val="22"/>
              </w:rPr>
            </w:pPr>
          </w:p>
        </w:tc>
      </w:tr>
      <w:tr w:rsidR="009E3922" w:rsidRPr="00F3169A" w:rsidTr="00360BF6">
        <w:tc>
          <w:tcPr>
            <w:tcW w:w="5954" w:type="dxa"/>
          </w:tcPr>
          <w:p w:rsidR="009E3922" w:rsidRPr="00F3169A" w:rsidRDefault="009E3922" w:rsidP="00B23A43">
            <w:pPr>
              <w:numPr>
                <w:ilvl w:val="0"/>
                <w:numId w:val="25"/>
              </w:numPr>
              <w:contextualSpacing/>
              <w:rPr>
                <w:rFonts w:ascii="Times New Roman" w:hAnsi="Times New Roman" w:cs="Times New Roman"/>
                <w:sz w:val="22"/>
                <w:szCs w:val="22"/>
              </w:rPr>
            </w:pPr>
            <w:r w:rsidRPr="00F3169A">
              <w:rPr>
                <w:rFonts w:ascii="Times New Roman" w:hAnsi="Times New Roman" w:cs="Times New Roman"/>
                <w:sz w:val="22"/>
                <w:szCs w:val="22"/>
              </w:rPr>
              <w:lastRenderedPageBreak/>
              <w:t>Acceptable Exposure levels</w:t>
            </w:r>
          </w:p>
        </w:tc>
        <w:tc>
          <w:tcPr>
            <w:tcW w:w="1985" w:type="dxa"/>
          </w:tcPr>
          <w:p w:rsidR="009E3922" w:rsidRPr="00F3169A" w:rsidRDefault="009E3922" w:rsidP="009E3922">
            <w:pPr>
              <w:ind w:left="360"/>
              <w:rPr>
                <w:rFonts w:ascii="Times New Roman" w:hAnsi="Times New Roman" w:cs="Times New Roman"/>
                <w:sz w:val="22"/>
                <w:szCs w:val="22"/>
              </w:rPr>
            </w:pPr>
          </w:p>
        </w:tc>
      </w:tr>
      <w:tr w:rsidR="009E3922" w:rsidRPr="00F3169A" w:rsidTr="00360BF6">
        <w:tc>
          <w:tcPr>
            <w:tcW w:w="5954" w:type="dxa"/>
          </w:tcPr>
          <w:p w:rsidR="009E3922" w:rsidRPr="00F3169A" w:rsidRDefault="009E3922" w:rsidP="009E3922">
            <w:pPr>
              <w:rPr>
                <w:rFonts w:ascii="Times New Roman" w:hAnsi="Times New Roman" w:cs="Times New Roman"/>
                <w:sz w:val="22"/>
                <w:szCs w:val="22"/>
              </w:rPr>
            </w:pPr>
            <w:r w:rsidRPr="00F3169A">
              <w:rPr>
                <w:rFonts w:ascii="Times New Roman" w:hAnsi="Times New Roman" w:cs="Times New Roman"/>
                <w:sz w:val="22"/>
                <w:szCs w:val="22"/>
              </w:rPr>
              <w:t>No data available</w:t>
            </w:r>
          </w:p>
        </w:tc>
        <w:tc>
          <w:tcPr>
            <w:tcW w:w="1985" w:type="dxa"/>
          </w:tcPr>
          <w:p w:rsidR="009E3922" w:rsidRPr="00F3169A" w:rsidRDefault="009E3922" w:rsidP="009E3922">
            <w:pPr>
              <w:rPr>
                <w:rFonts w:ascii="Times New Roman" w:hAnsi="Times New Roman" w:cs="Times New Roman"/>
                <w:sz w:val="22"/>
                <w:szCs w:val="22"/>
              </w:rPr>
            </w:pPr>
          </w:p>
        </w:tc>
      </w:tr>
    </w:tbl>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163" w:name="_Toc384565895"/>
      <w:r w:rsidRPr="00F3169A">
        <w:rPr>
          <w:rFonts w:asciiTheme="majorHAnsi" w:eastAsiaTheme="majorEastAsia" w:hAnsiTheme="majorHAnsi" w:cstheme="majorBidi"/>
          <w:b/>
          <w:bCs/>
          <w:sz w:val="22"/>
          <w:szCs w:val="22"/>
        </w:rPr>
        <w:t>Environmental hazard assessment</w:t>
      </w:r>
      <w:bookmarkEnd w:id="163"/>
    </w:p>
    <w:p w:rsidR="009E3922" w:rsidRPr="00F3169A" w:rsidRDefault="009E3922" w:rsidP="009E3922">
      <w:pPr>
        <w:rPr>
          <w:rFonts w:ascii="Times New Roman" w:hAnsi="Times New Roman" w:cs="Times New Roman"/>
          <w:sz w:val="22"/>
          <w:szCs w:val="22"/>
          <w:u w:val="single"/>
        </w:rPr>
      </w:pPr>
      <w:r w:rsidRPr="00F3169A">
        <w:rPr>
          <w:rFonts w:ascii="Times New Roman" w:hAnsi="Times New Roman" w:cs="Times New Roman"/>
          <w:sz w:val="22"/>
          <w:szCs w:val="22"/>
          <w:u w:val="single"/>
        </w:rPr>
        <w:t xml:space="preserve">Aquatic compartment (including sediment)  </w:t>
      </w:r>
    </w:p>
    <w:p w:rsidR="009E3922" w:rsidRPr="00F3169A" w:rsidRDefault="009E3922" w:rsidP="009E3922">
      <w:pPr>
        <w:spacing w:before="120"/>
        <w:ind w:left="360" w:hanging="360"/>
        <w:rPr>
          <w:sz w:val="22"/>
          <w:szCs w:val="22"/>
        </w:rPr>
      </w:pPr>
      <w:r w:rsidRPr="00F3169A">
        <w:rPr>
          <w:sz w:val="22"/>
          <w:szCs w:val="22"/>
        </w:rPr>
        <w:t>No data available in the references reviewed.</w:t>
      </w:r>
    </w:p>
    <w:p w:rsidR="009E3922" w:rsidRPr="00F3169A" w:rsidRDefault="009E3922" w:rsidP="009E3922">
      <w:pPr>
        <w:ind w:left="720"/>
        <w:contextualSpacing/>
        <w:rPr>
          <w:rFonts w:ascii="Times New Roman" w:hAnsi="Times New Roman" w:cs="Times New Roman"/>
          <w:sz w:val="22"/>
          <w:szCs w:val="22"/>
        </w:rPr>
      </w:pPr>
    </w:p>
    <w:p w:rsidR="009E3922" w:rsidRPr="00F3169A" w:rsidRDefault="009E3922" w:rsidP="009E3922">
      <w:pPr>
        <w:ind w:left="360" w:hanging="360"/>
        <w:contextualSpacing/>
        <w:rPr>
          <w:rFonts w:ascii="Times New Roman" w:hAnsi="Times New Roman" w:cs="Times New Roman"/>
          <w:sz w:val="22"/>
          <w:szCs w:val="22"/>
          <w:u w:val="single"/>
        </w:rPr>
      </w:pPr>
      <w:r w:rsidRPr="00F3169A">
        <w:rPr>
          <w:rFonts w:ascii="Times New Roman" w:hAnsi="Times New Roman" w:cs="Times New Roman"/>
          <w:sz w:val="22"/>
          <w:szCs w:val="22"/>
          <w:u w:val="single"/>
        </w:rPr>
        <w:t>Terrestrial compartment</w:t>
      </w:r>
    </w:p>
    <w:p w:rsidR="009E3922" w:rsidRPr="00F3169A" w:rsidRDefault="009E3922" w:rsidP="009E3922">
      <w:pPr>
        <w:spacing w:before="120"/>
        <w:ind w:left="360" w:hanging="360"/>
        <w:rPr>
          <w:sz w:val="22"/>
          <w:szCs w:val="22"/>
        </w:rPr>
      </w:pPr>
      <w:r w:rsidRPr="00F3169A">
        <w:rPr>
          <w:sz w:val="22"/>
          <w:szCs w:val="22"/>
        </w:rPr>
        <w:t>No data available in the references reviewed.</w:t>
      </w:r>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bookmarkStart w:id="164" w:name="_Toc384565896"/>
      <w:r w:rsidRPr="00F3169A">
        <w:rPr>
          <w:rFonts w:asciiTheme="majorHAnsi" w:eastAsiaTheme="majorEastAsia" w:hAnsiTheme="majorHAnsi" w:cstheme="majorBidi"/>
          <w:b/>
          <w:bCs/>
          <w:sz w:val="22"/>
          <w:szCs w:val="22"/>
        </w:rPr>
        <w:t>Other information</w:t>
      </w:r>
      <w:bookmarkEnd w:id="164"/>
    </w:p>
    <w:p w:rsidR="009E3922" w:rsidRPr="00F3169A" w:rsidRDefault="009E3922" w:rsidP="009E3922">
      <w:pPr>
        <w:keepNext/>
        <w:keepLines/>
        <w:outlineLvl w:val="1"/>
        <w:rPr>
          <w:rFonts w:asciiTheme="majorHAnsi" w:eastAsiaTheme="majorEastAsia" w:hAnsiTheme="majorHAnsi" w:cstheme="majorBidi"/>
          <w:bCs/>
          <w:sz w:val="22"/>
          <w:szCs w:val="22"/>
        </w:rPr>
      </w:pPr>
      <w:r w:rsidRPr="00F3169A">
        <w:rPr>
          <w:rFonts w:asciiTheme="majorHAnsi" w:eastAsiaTheme="majorEastAsia" w:hAnsiTheme="majorHAnsi" w:cstheme="majorBidi"/>
          <w:bCs/>
          <w:sz w:val="22"/>
          <w:szCs w:val="22"/>
        </w:rPr>
        <w:t xml:space="preserve">A search in Scopus did not yield any peer reviewed articles with focus on health and environment for </w:t>
      </w:r>
      <w:r w:rsidRPr="00F3169A">
        <w:rPr>
          <w:rFonts w:asciiTheme="majorHAnsi" w:eastAsiaTheme="majorEastAsia" w:hAnsiTheme="majorHAnsi" w:cstheme="minorHAnsi"/>
          <w:bCs/>
          <w:sz w:val="22"/>
          <w:szCs w:val="22"/>
        </w:rPr>
        <w:t xml:space="preserve">triisopropylnaftalene </w:t>
      </w:r>
      <w:r w:rsidRPr="00F3169A">
        <w:rPr>
          <w:rFonts w:asciiTheme="majorHAnsi" w:eastAsiaTheme="majorEastAsia" w:hAnsiTheme="majorHAnsi" w:cstheme="majorBidi"/>
          <w:bCs/>
          <w:sz w:val="22"/>
          <w:szCs w:val="22"/>
        </w:rPr>
        <w:t>[7]</w:t>
      </w:r>
      <w:bookmarkStart w:id="165" w:name="_Toc384565897"/>
      <w:r w:rsidRPr="00F3169A">
        <w:rPr>
          <w:rFonts w:asciiTheme="majorHAnsi" w:eastAsiaTheme="majorEastAsia" w:hAnsiTheme="majorHAnsi" w:cstheme="majorBidi"/>
          <w:bCs/>
          <w:sz w:val="22"/>
          <w:szCs w:val="22"/>
        </w:rPr>
        <w:t>. No record was found in the TOXNET HSDB database [2].</w:t>
      </w:r>
    </w:p>
    <w:p w:rsidR="009E3922" w:rsidRPr="00F3169A" w:rsidRDefault="009E3922" w:rsidP="00B23A43">
      <w:pPr>
        <w:keepNext/>
        <w:keepLines/>
        <w:numPr>
          <w:ilvl w:val="0"/>
          <w:numId w:val="11"/>
        </w:numPr>
        <w:tabs>
          <w:tab w:val="num" w:pos="360"/>
        </w:tabs>
        <w:spacing w:before="240" w:after="120"/>
        <w:ind w:left="426" w:hanging="426"/>
        <w:outlineLvl w:val="1"/>
        <w:rPr>
          <w:rFonts w:asciiTheme="majorHAnsi" w:eastAsiaTheme="majorEastAsia" w:hAnsiTheme="majorHAnsi" w:cstheme="majorBidi"/>
          <w:b/>
          <w:bCs/>
          <w:sz w:val="22"/>
          <w:szCs w:val="22"/>
        </w:rPr>
      </w:pPr>
      <w:r w:rsidRPr="00F3169A">
        <w:rPr>
          <w:rFonts w:asciiTheme="majorHAnsi" w:eastAsiaTheme="majorEastAsia" w:hAnsiTheme="majorHAnsi" w:cstheme="majorBidi"/>
          <w:b/>
          <w:bCs/>
          <w:sz w:val="22"/>
          <w:szCs w:val="22"/>
        </w:rPr>
        <w:t>References</w:t>
      </w:r>
      <w:bookmarkEnd w:id="165"/>
    </w:p>
    <w:p w:rsidR="009E3922" w:rsidRPr="00F3169A" w:rsidRDefault="009E3922" w:rsidP="009E3922">
      <w:pPr>
        <w:spacing w:before="120"/>
        <w:rPr>
          <w:sz w:val="22"/>
          <w:szCs w:val="22"/>
        </w:rPr>
      </w:pPr>
      <w:r w:rsidRPr="00F3169A">
        <w:rPr>
          <w:sz w:val="22"/>
          <w:szCs w:val="22"/>
        </w:rPr>
        <w:t xml:space="preserve">[1] Chemspider, </w:t>
      </w:r>
      <w:hyperlink r:id="rId85" w:history="1">
        <w:r w:rsidRPr="00F3169A">
          <w:rPr>
            <w:rFonts w:asciiTheme="majorHAnsi" w:hAnsiTheme="majorHAnsi" w:cstheme="majorHAnsi"/>
            <w:sz w:val="22"/>
            <w:u w:val="single"/>
          </w:rPr>
          <w:t>http://www.chemspider.com/Chemical-Structure.2289772.html?rid=b36604d5-ac14-4692-8b4d-7140fba35f8f</w:t>
        </w:r>
      </w:hyperlink>
    </w:p>
    <w:p w:rsidR="009E3922" w:rsidRPr="00E829E3" w:rsidRDefault="004D32C0" w:rsidP="009E3922">
      <w:pPr>
        <w:spacing w:before="120"/>
        <w:rPr>
          <w:sz w:val="22"/>
          <w:lang w:val="fr-CA"/>
        </w:rPr>
      </w:pPr>
      <w:r w:rsidRPr="004D32C0">
        <w:rPr>
          <w:sz w:val="22"/>
          <w:lang w:val="fr-CA"/>
        </w:rPr>
        <w:t xml:space="preserve">[2] TOXNET, </w:t>
      </w:r>
      <w:hyperlink r:id="rId86" w:history="1">
        <w:r w:rsidRPr="004D32C0">
          <w:rPr>
            <w:rFonts w:asciiTheme="majorHAnsi" w:hAnsiTheme="majorHAnsi"/>
            <w:sz w:val="22"/>
            <w:u w:val="single"/>
            <w:lang w:val="fr-CA"/>
          </w:rPr>
          <w:t>http://toxnet.nlm.nih.gov/cgi-bin/sis/search</w:t>
        </w:r>
      </w:hyperlink>
    </w:p>
    <w:p w:rsidR="009E3922" w:rsidRPr="00F3169A" w:rsidRDefault="009E3922" w:rsidP="009E3922">
      <w:pPr>
        <w:rPr>
          <w:rFonts w:cstheme="minorHAnsi"/>
          <w:sz w:val="22"/>
          <w:szCs w:val="22"/>
        </w:rPr>
      </w:pPr>
      <w:r w:rsidRPr="00F3169A">
        <w:rPr>
          <w:rFonts w:cstheme="minorHAnsi"/>
          <w:sz w:val="22"/>
          <w:szCs w:val="22"/>
        </w:rPr>
        <w:t>HSDB/TOXNET database (</w:t>
      </w:r>
      <w:hyperlink r:id="rId87" w:history="1">
        <w:r w:rsidRPr="00F3169A">
          <w:rPr>
            <w:rFonts w:cstheme="minorHAnsi"/>
            <w:sz w:val="22"/>
            <w:u w:val="single"/>
          </w:rPr>
          <w:t>http://toxnet.nlm.nih.gov/cgi-bin/sis/htmlgen?HSDB</w:t>
        </w:r>
      </w:hyperlink>
      <w:r w:rsidRPr="00F3169A">
        <w:rPr>
          <w:rFonts w:cstheme="minorHAnsi"/>
          <w:sz w:val="22"/>
          <w:szCs w:val="22"/>
        </w:rPr>
        <w:t>)</w:t>
      </w:r>
    </w:p>
    <w:p w:rsidR="009E3922" w:rsidRPr="00F3169A" w:rsidRDefault="009E3922" w:rsidP="009E3922">
      <w:pPr>
        <w:spacing w:before="120"/>
        <w:rPr>
          <w:rFonts w:asciiTheme="majorHAnsi" w:hAnsiTheme="majorHAnsi" w:cstheme="majorHAnsi"/>
          <w:sz w:val="22"/>
          <w:szCs w:val="22"/>
        </w:rPr>
      </w:pPr>
      <w:r w:rsidRPr="00F3169A">
        <w:rPr>
          <w:sz w:val="22"/>
          <w:szCs w:val="22"/>
        </w:rPr>
        <w:t xml:space="preserve">[3] International Agency for Research on Cancer (IARC), </w:t>
      </w:r>
      <w:hyperlink r:id="rId88" w:history="1">
        <w:r w:rsidRPr="00F3169A">
          <w:rPr>
            <w:rFonts w:asciiTheme="majorHAnsi" w:hAnsiTheme="majorHAnsi" w:cstheme="majorHAnsi"/>
            <w:sz w:val="22"/>
            <w:u w:val="single"/>
          </w:rPr>
          <w:t>http://monographs.iarc.fr/ENG/Classification/ClassificationsCASOrder.pdf</w:t>
        </w:r>
      </w:hyperlink>
    </w:p>
    <w:p w:rsidR="009E3922" w:rsidRPr="001C4236" w:rsidRDefault="009E3922" w:rsidP="009E3922">
      <w:pPr>
        <w:spacing w:before="120"/>
        <w:rPr>
          <w:sz w:val="22"/>
          <w:szCs w:val="22"/>
          <w:lang w:val="nl-NL"/>
        </w:rPr>
      </w:pPr>
      <w:r w:rsidRPr="001C4236">
        <w:rPr>
          <w:rFonts w:ascii="Times New Roman" w:hAnsi="Times New Roman" w:cs="Times New Roman"/>
          <w:sz w:val="22"/>
          <w:szCs w:val="22"/>
          <w:lang w:val="nl-NL"/>
        </w:rPr>
        <w:t>[</w:t>
      </w:r>
      <w:r w:rsidRPr="001C4236">
        <w:rPr>
          <w:sz w:val="22"/>
          <w:szCs w:val="22"/>
          <w:lang w:val="nl-NL"/>
        </w:rPr>
        <w:t>4] Institut</w:t>
      </w:r>
      <w:r w:rsidRPr="001C4236">
        <w:rPr>
          <w:rFonts w:ascii="Times New Roman" w:hAnsi="Times New Roman" w:cs="Times New Roman"/>
          <w:sz w:val="22"/>
          <w:szCs w:val="22"/>
          <w:lang w:val="nl-NL"/>
        </w:rPr>
        <w:t xml:space="preserve"> fur Arbeitsschutz Deutschen Gesetzlichen Unfallversicherung (IFA)., </w:t>
      </w:r>
      <w:hyperlink r:id="rId89" w:history="1">
        <w:r w:rsidRPr="001C4236">
          <w:rPr>
            <w:rFonts w:asciiTheme="majorHAnsi" w:hAnsiTheme="majorHAnsi" w:cstheme="majorHAnsi"/>
            <w:sz w:val="22"/>
            <w:u w:val="single"/>
            <w:lang w:val="nl-NL"/>
          </w:rPr>
          <w:t>http://limitvalue.ifa.dguv.de/Webform_gw.aspx</w:t>
        </w:r>
      </w:hyperlink>
    </w:p>
    <w:p w:rsidR="009E3922" w:rsidRPr="00F3169A" w:rsidRDefault="009E3922" w:rsidP="009E3922">
      <w:pPr>
        <w:autoSpaceDE w:val="0"/>
        <w:autoSpaceDN w:val="0"/>
        <w:adjustRightInd w:val="0"/>
        <w:rPr>
          <w:sz w:val="22"/>
          <w:szCs w:val="22"/>
        </w:rPr>
      </w:pPr>
      <w:r w:rsidRPr="00F3169A">
        <w:rPr>
          <w:rFonts w:cs="TimesNewRomanPSMT"/>
          <w:sz w:val="22"/>
          <w:szCs w:val="22"/>
        </w:rPr>
        <w:t>[5] EPIWEB 4.1 (US EPA, 2011). Estimation Programs Interface Suite™ for Microsoft® Windows, v 4.10 or insert version used]. United States Environmental Protection Agency, Washington, DC, USA.</w:t>
      </w:r>
    </w:p>
    <w:p w:rsidR="009E3922" w:rsidRPr="00F3169A" w:rsidRDefault="009E3922" w:rsidP="009E3922">
      <w:pPr>
        <w:spacing w:before="120"/>
        <w:rPr>
          <w:rFonts w:ascii="Times New Roman" w:hAnsi="Times New Roman" w:cs="Times New Roman"/>
          <w:sz w:val="22"/>
          <w:szCs w:val="22"/>
        </w:rPr>
      </w:pPr>
      <w:r w:rsidRPr="00F3169A">
        <w:rPr>
          <w:rFonts w:ascii="Times New Roman" w:hAnsi="Times New Roman" w:cs="Times New Roman"/>
          <w:sz w:val="22"/>
          <w:szCs w:val="22"/>
        </w:rPr>
        <w:t>[6] Harmonized Classification according to GHS Regulation (EC) No 1272/2008,</w:t>
      </w:r>
    </w:p>
    <w:p w:rsidR="009E3922" w:rsidRPr="00F3169A" w:rsidRDefault="009C092A" w:rsidP="009E3922">
      <w:pPr>
        <w:rPr>
          <w:rFonts w:ascii="Times New Roman" w:hAnsi="Times New Roman" w:cs="Times New Roman"/>
          <w:sz w:val="22"/>
          <w:szCs w:val="22"/>
        </w:rPr>
      </w:pPr>
      <w:hyperlink r:id="rId90" w:history="1">
        <w:r w:rsidR="009E3922" w:rsidRPr="00F3169A">
          <w:rPr>
            <w:rFonts w:asciiTheme="majorHAnsi" w:hAnsiTheme="majorHAnsi" w:cstheme="majorHAnsi"/>
            <w:sz w:val="22"/>
            <w:u w:val="single"/>
          </w:rPr>
          <w:t>http://echa.europa.eu/web/guest/information-on-chemicals/cl-inventory-database</w:t>
        </w:r>
      </w:hyperlink>
    </w:p>
    <w:p w:rsidR="009E3922" w:rsidRPr="00F3169A" w:rsidRDefault="009E3922" w:rsidP="009E3922">
      <w:pPr>
        <w:spacing w:before="120"/>
        <w:rPr>
          <w:rFonts w:asciiTheme="majorHAnsi" w:hAnsiTheme="majorHAnsi" w:cstheme="majorHAnsi"/>
          <w:sz w:val="22"/>
          <w:szCs w:val="22"/>
        </w:rPr>
      </w:pPr>
      <w:r w:rsidRPr="00F3169A">
        <w:rPr>
          <w:rFonts w:ascii="Times New Roman" w:hAnsi="Times New Roman" w:cs="Times New Roman"/>
          <w:sz w:val="22"/>
          <w:szCs w:val="22"/>
        </w:rPr>
        <w:t>[7] Scopus, primary literature screening search, http://www.scopus.com/home.url?zone=header&amp;origin=resultslist</w:t>
      </w:r>
    </w:p>
    <w:p w:rsidR="009E3922" w:rsidRPr="00F3169A" w:rsidRDefault="009E3922" w:rsidP="009E3922">
      <w:pPr>
        <w:spacing w:before="120"/>
        <w:rPr>
          <w:rFonts w:asciiTheme="majorHAnsi" w:hAnsiTheme="majorHAnsi" w:cstheme="majorHAnsi"/>
          <w:sz w:val="22"/>
          <w:szCs w:val="22"/>
        </w:rPr>
      </w:pPr>
      <w:r w:rsidRPr="00F3169A">
        <w:rPr>
          <w:rFonts w:asciiTheme="majorHAnsi" w:hAnsiTheme="majorHAnsi" w:cstheme="majorHAnsi"/>
          <w:sz w:val="22"/>
          <w:szCs w:val="22"/>
        </w:rPr>
        <w:t>[8] ECHA registration data base*</w:t>
      </w:r>
      <w:r w:rsidRPr="00F3169A">
        <w:rPr>
          <w:rFonts w:asciiTheme="majorHAnsi" w:hAnsiTheme="majorHAnsi" w:cstheme="majorHAnsi"/>
          <w:sz w:val="22"/>
          <w:szCs w:val="22"/>
        </w:rPr>
        <w:br/>
        <w:t>http://echa.europa.eu/information-on-chemicals</w:t>
      </w:r>
    </w:p>
    <w:p w:rsidR="009E3922" w:rsidRPr="00F3169A" w:rsidRDefault="009E3922" w:rsidP="009E3922">
      <w:pPr>
        <w:rPr>
          <w:rFonts w:asciiTheme="majorHAnsi" w:hAnsiTheme="majorHAnsi" w:cstheme="majorHAnsi"/>
          <w:i/>
          <w:sz w:val="22"/>
          <w:szCs w:val="22"/>
        </w:rPr>
      </w:pPr>
      <w:r w:rsidRPr="00F3169A">
        <w:rPr>
          <w:rFonts w:asciiTheme="majorHAnsi" w:hAnsiTheme="majorHAnsi" w:cstheme="majorHAnsi"/>
          <w:i/>
          <w:sz w:val="22"/>
          <w:szCs w:val="22"/>
        </w:rPr>
        <w:t>*Note: primarily results with reliability level 1 (without restrictions) are referred to and when no level 1 results are available, reliability level 2 (with restrictions) are used.</w:t>
      </w:r>
    </w:p>
    <w:p w:rsidR="009E3922" w:rsidRPr="00F3169A" w:rsidRDefault="009E3922" w:rsidP="009E3922">
      <w:pPr>
        <w:spacing w:before="120"/>
        <w:rPr>
          <w:rFonts w:asciiTheme="majorHAnsi" w:hAnsiTheme="majorHAnsi" w:cstheme="majorHAnsi"/>
          <w:sz w:val="22"/>
          <w:szCs w:val="22"/>
        </w:rPr>
      </w:pPr>
      <w:r w:rsidRPr="00F3169A">
        <w:rPr>
          <w:sz w:val="22"/>
          <w:szCs w:val="22"/>
        </w:rPr>
        <w:t xml:space="preserve">[9] Nite, Incorporated Administrative Agency, National Institute of Technology and Evaluation </w:t>
      </w:r>
      <w:hyperlink r:id="rId91" w:history="1">
        <w:r w:rsidRPr="00F3169A">
          <w:rPr>
            <w:rFonts w:cstheme="minorHAnsi"/>
            <w:sz w:val="22"/>
            <w:u w:val="single"/>
          </w:rPr>
          <w:t>http://www.safe.nite.go.jp/jcheck/SearchAction?request_locale=en</w:t>
        </w:r>
      </w:hyperlink>
      <w:r w:rsidRPr="00F3169A">
        <w:rPr>
          <w:sz w:val="22"/>
          <w:szCs w:val="22"/>
        </w:rPr>
        <w:t xml:space="preserve"> </w:t>
      </w:r>
      <w:r w:rsidRPr="00F3169A">
        <w:rPr>
          <w:sz w:val="22"/>
          <w:szCs w:val="22"/>
        </w:rPr>
        <w:br/>
      </w:r>
    </w:p>
    <w:p w:rsidR="009E3922" w:rsidRPr="00F3169A" w:rsidRDefault="009E3922" w:rsidP="009E3922">
      <w:pPr>
        <w:autoSpaceDE w:val="0"/>
        <w:autoSpaceDN w:val="0"/>
        <w:adjustRightInd w:val="0"/>
        <w:rPr>
          <w:rFonts w:cstheme="minorHAnsi"/>
          <w:sz w:val="22"/>
          <w:szCs w:val="22"/>
        </w:rPr>
      </w:pPr>
      <w:r w:rsidRPr="00F3169A">
        <w:rPr>
          <w:rFonts w:cstheme="minorHAnsi"/>
          <w:sz w:val="22"/>
          <w:szCs w:val="22"/>
        </w:rPr>
        <w:t>[10] Motoharu Suzuki &amp; Chisato Matsumura &amp; Takeshi Nakano &amp; Hiromasa Imaishi, “Investigation of environmental contamination of mono-isopropylnaphthalene, di-isopropylnaphthalene and tri-isopropylnaphthalene in Hyogo in Japan” , Environ Sci Pollut Res, DOI 10.1007/s11356-012-0987-9 (2012), http://ee-net.ne.jp/serbia/paper/suzuki-DIPN.pdf</w:t>
      </w:r>
    </w:p>
    <w:p w:rsidR="00094E1D" w:rsidRPr="00F3169A" w:rsidRDefault="00094E1D" w:rsidP="00F57CE4">
      <w:pPr>
        <w:autoSpaceDE w:val="0"/>
        <w:autoSpaceDN w:val="0"/>
        <w:adjustRightInd w:val="0"/>
        <w:rPr>
          <w:rFonts w:cstheme="minorHAnsi"/>
          <w:sz w:val="22"/>
          <w:szCs w:val="22"/>
        </w:rPr>
      </w:pPr>
    </w:p>
    <w:sectPr w:rsidR="00094E1D" w:rsidRPr="00F3169A" w:rsidSect="00DC0185">
      <w:footerReference w:type="default" r:id="rId92"/>
      <w:pgSz w:w="11906" w:h="16838" w:code="9"/>
      <w:pgMar w:top="1418" w:right="1134" w:bottom="1701" w:left="1985"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EE" w:rsidRDefault="003C64EE" w:rsidP="000364F9">
      <w:r>
        <w:separator/>
      </w:r>
    </w:p>
  </w:endnote>
  <w:endnote w:type="continuationSeparator" w:id="0">
    <w:p w:rsidR="003C64EE" w:rsidRDefault="003C64EE" w:rsidP="000364F9">
      <w:r>
        <w:continuationSeparator/>
      </w:r>
    </w:p>
  </w:endnote>
  <w:endnote w:type="continuationNotice" w:id="1">
    <w:p w:rsidR="003C64EE" w:rsidRDefault="003C64E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6353"/>
      <w:docPartObj>
        <w:docPartGallery w:val="Page Numbers (Bottom of Page)"/>
        <w:docPartUnique/>
      </w:docPartObj>
    </w:sdtPr>
    <w:sdtEndPr>
      <w:rPr>
        <w:sz w:val="22"/>
      </w:rPr>
    </w:sdtEndPr>
    <w:sdtContent>
      <w:p w:rsidR="00100C55" w:rsidRPr="00640B00" w:rsidRDefault="009C092A">
        <w:pPr>
          <w:pStyle w:val="Footer"/>
          <w:rPr>
            <w:sz w:val="22"/>
          </w:rPr>
        </w:pPr>
        <w:r w:rsidRPr="00640B00">
          <w:rPr>
            <w:sz w:val="22"/>
          </w:rPr>
          <w:fldChar w:fldCharType="begin"/>
        </w:r>
        <w:r w:rsidR="00100C55" w:rsidRPr="00640B00">
          <w:rPr>
            <w:sz w:val="22"/>
          </w:rPr>
          <w:instrText xml:space="preserve"> PAGE   \* MERGEFORMAT </w:instrText>
        </w:r>
        <w:r w:rsidRPr="00640B00">
          <w:rPr>
            <w:sz w:val="22"/>
          </w:rPr>
          <w:fldChar w:fldCharType="separate"/>
        </w:r>
        <w:r w:rsidR="00100C55">
          <w:rPr>
            <w:noProof/>
            <w:sz w:val="22"/>
          </w:rPr>
          <w:t>2</w:t>
        </w:r>
        <w:r w:rsidRPr="00640B00">
          <w:rPr>
            <w:sz w:val="22"/>
          </w:rPr>
          <w:fldChar w:fldCharType="end"/>
        </w:r>
      </w:p>
    </w:sdtContent>
  </w:sdt>
  <w:p w:rsidR="00100C55" w:rsidRDefault="00100C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6354"/>
      <w:docPartObj>
        <w:docPartGallery w:val="Page Numbers (Bottom of Page)"/>
        <w:docPartUnique/>
      </w:docPartObj>
    </w:sdtPr>
    <w:sdtEndPr>
      <w:rPr>
        <w:sz w:val="22"/>
      </w:rPr>
    </w:sdtEndPr>
    <w:sdtContent>
      <w:p w:rsidR="00100C55" w:rsidRPr="00640B00" w:rsidRDefault="009C092A">
        <w:pPr>
          <w:pStyle w:val="Footer"/>
          <w:jc w:val="right"/>
          <w:rPr>
            <w:sz w:val="22"/>
          </w:rPr>
        </w:pPr>
        <w:r w:rsidRPr="00640B00">
          <w:rPr>
            <w:sz w:val="22"/>
          </w:rPr>
          <w:fldChar w:fldCharType="begin"/>
        </w:r>
        <w:r w:rsidR="00100C55" w:rsidRPr="00640B00">
          <w:rPr>
            <w:sz w:val="22"/>
          </w:rPr>
          <w:instrText xml:space="preserve"> PAGE   \* MERGEFORMAT </w:instrText>
        </w:r>
        <w:r w:rsidRPr="00640B00">
          <w:rPr>
            <w:sz w:val="22"/>
          </w:rPr>
          <w:fldChar w:fldCharType="separate"/>
        </w:r>
        <w:r w:rsidR="001E4C4D">
          <w:rPr>
            <w:noProof/>
            <w:sz w:val="22"/>
          </w:rPr>
          <w:t>11</w:t>
        </w:r>
        <w:r w:rsidRPr="00640B00">
          <w:rPr>
            <w:sz w:val="22"/>
          </w:rPr>
          <w:fldChar w:fldCharType="end"/>
        </w:r>
      </w:p>
    </w:sdtContent>
  </w:sdt>
  <w:p w:rsidR="00100C55" w:rsidRPr="003A72B1" w:rsidRDefault="00100C55" w:rsidP="00243C75">
    <w:pPr>
      <w:pStyle w:val="Footer"/>
      <w:ind w:left="-2665"/>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2765"/>
      <w:docPartObj>
        <w:docPartGallery w:val="Page Numbers (Bottom of Page)"/>
        <w:docPartUnique/>
      </w:docPartObj>
    </w:sdtPr>
    <w:sdtContent>
      <w:p w:rsidR="00100C55" w:rsidRDefault="009C092A">
        <w:pPr>
          <w:pStyle w:val="Footer"/>
          <w:jc w:val="right"/>
        </w:pPr>
        <w:r w:rsidRPr="00C246D0">
          <w:rPr>
            <w:sz w:val="22"/>
          </w:rPr>
          <w:fldChar w:fldCharType="begin"/>
        </w:r>
        <w:r w:rsidR="00100C55" w:rsidRPr="00C246D0">
          <w:rPr>
            <w:sz w:val="22"/>
          </w:rPr>
          <w:instrText xml:space="preserve"> PAGE   \* MERGEFORMAT </w:instrText>
        </w:r>
        <w:r w:rsidRPr="00C246D0">
          <w:rPr>
            <w:sz w:val="22"/>
          </w:rPr>
          <w:fldChar w:fldCharType="separate"/>
        </w:r>
        <w:r w:rsidR="001C27DC">
          <w:rPr>
            <w:noProof/>
            <w:sz w:val="22"/>
          </w:rPr>
          <w:t>38</w:t>
        </w:r>
        <w:r w:rsidRPr="00C246D0">
          <w:rPr>
            <w:sz w:val="22"/>
          </w:rPr>
          <w:fldChar w:fldCharType="end"/>
        </w:r>
      </w:p>
    </w:sdtContent>
  </w:sdt>
  <w:p w:rsidR="00100C55" w:rsidRPr="003A72B1" w:rsidRDefault="00100C55" w:rsidP="00243C75">
    <w:pPr>
      <w:pStyle w:val="Footer"/>
      <w:ind w:left="-2665"/>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2766"/>
      <w:docPartObj>
        <w:docPartGallery w:val="Page Numbers (Bottom of Page)"/>
        <w:docPartUnique/>
      </w:docPartObj>
    </w:sdtPr>
    <w:sdtEndPr>
      <w:rPr>
        <w:sz w:val="22"/>
      </w:rPr>
    </w:sdtEndPr>
    <w:sdtContent>
      <w:p w:rsidR="00100C55" w:rsidRPr="00C246D0" w:rsidRDefault="009C092A">
        <w:pPr>
          <w:pStyle w:val="Footer"/>
          <w:jc w:val="right"/>
          <w:rPr>
            <w:sz w:val="22"/>
          </w:rPr>
        </w:pPr>
        <w:r w:rsidRPr="00C246D0">
          <w:rPr>
            <w:sz w:val="22"/>
          </w:rPr>
          <w:fldChar w:fldCharType="begin"/>
        </w:r>
        <w:r w:rsidR="00100C55" w:rsidRPr="00C246D0">
          <w:rPr>
            <w:sz w:val="22"/>
          </w:rPr>
          <w:instrText xml:space="preserve"> PAGE   \* MERGEFORMAT </w:instrText>
        </w:r>
        <w:r w:rsidRPr="00C246D0">
          <w:rPr>
            <w:sz w:val="22"/>
          </w:rPr>
          <w:fldChar w:fldCharType="separate"/>
        </w:r>
        <w:r w:rsidR="001C27DC">
          <w:rPr>
            <w:noProof/>
            <w:sz w:val="22"/>
          </w:rPr>
          <w:t>52</w:t>
        </w:r>
        <w:r w:rsidRPr="00C246D0">
          <w:rPr>
            <w:sz w:val="22"/>
          </w:rPr>
          <w:fldChar w:fldCharType="end"/>
        </w:r>
      </w:p>
    </w:sdtContent>
  </w:sdt>
  <w:p w:rsidR="00100C55" w:rsidRPr="003A72B1" w:rsidRDefault="00100C55" w:rsidP="00243C75">
    <w:pPr>
      <w:pStyle w:val="Footer"/>
      <w:ind w:left="-2665"/>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2751"/>
      <w:docPartObj>
        <w:docPartGallery w:val="Page Numbers (Bottom of Page)"/>
        <w:docPartUnique/>
      </w:docPartObj>
    </w:sdtPr>
    <w:sdtEndPr>
      <w:rPr>
        <w:sz w:val="22"/>
      </w:rPr>
    </w:sdtEndPr>
    <w:sdtContent>
      <w:p w:rsidR="00100C55" w:rsidRPr="00C246D0" w:rsidRDefault="009C092A">
        <w:pPr>
          <w:pStyle w:val="Footer"/>
          <w:jc w:val="right"/>
          <w:rPr>
            <w:sz w:val="22"/>
          </w:rPr>
        </w:pPr>
        <w:r w:rsidRPr="00C246D0">
          <w:rPr>
            <w:sz w:val="22"/>
          </w:rPr>
          <w:fldChar w:fldCharType="begin"/>
        </w:r>
        <w:r w:rsidR="00100C55" w:rsidRPr="00C246D0">
          <w:rPr>
            <w:sz w:val="22"/>
          </w:rPr>
          <w:instrText xml:space="preserve"> PAGE   \* MERGEFORMAT </w:instrText>
        </w:r>
        <w:r w:rsidRPr="00C246D0">
          <w:rPr>
            <w:sz w:val="22"/>
          </w:rPr>
          <w:fldChar w:fldCharType="separate"/>
        </w:r>
        <w:r w:rsidR="001C27DC">
          <w:rPr>
            <w:noProof/>
            <w:sz w:val="22"/>
          </w:rPr>
          <w:t>58</w:t>
        </w:r>
        <w:r w:rsidRPr="00C246D0">
          <w:rPr>
            <w:sz w:val="22"/>
          </w:rPr>
          <w:fldChar w:fldCharType="end"/>
        </w:r>
      </w:p>
    </w:sdtContent>
  </w:sdt>
  <w:p w:rsidR="00100C55" w:rsidRPr="003A72B1" w:rsidRDefault="00100C55" w:rsidP="00243C75">
    <w:pPr>
      <w:pStyle w:val="Footer"/>
      <w:ind w:left="-266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EE" w:rsidRDefault="003C64EE" w:rsidP="000364F9">
      <w:r>
        <w:separator/>
      </w:r>
    </w:p>
  </w:footnote>
  <w:footnote w:type="continuationSeparator" w:id="0">
    <w:p w:rsidR="003C64EE" w:rsidRDefault="003C64EE" w:rsidP="000364F9">
      <w:r>
        <w:continuationSeparator/>
      </w:r>
    </w:p>
  </w:footnote>
  <w:footnote w:type="continuationNotice" w:id="1">
    <w:p w:rsidR="003C64EE" w:rsidRDefault="003C64EE"/>
  </w:footnote>
  <w:footnote w:id="2">
    <w:p w:rsidR="00100C55" w:rsidRPr="00EA76FC" w:rsidRDefault="00100C55" w:rsidP="003E6686">
      <w:pPr>
        <w:pStyle w:val="FootnoteText"/>
        <w:ind w:left="0"/>
        <w:rPr>
          <w:sz w:val="20"/>
          <w:szCs w:val="20"/>
          <w:lang w:val="en-US"/>
        </w:rPr>
      </w:pPr>
      <w:r w:rsidRPr="00EA76FC">
        <w:rPr>
          <w:rStyle w:val="FootnoteReference"/>
          <w:sz w:val="20"/>
          <w:szCs w:val="20"/>
        </w:rPr>
        <w:footnoteRef/>
      </w:r>
      <w:r w:rsidRPr="00EA76FC">
        <w:rPr>
          <w:sz w:val="20"/>
          <w:szCs w:val="20"/>
          <w:lang w:val="en-GB"/>
        </w:rPr>
        <w:t xml:space="preserve"> Bench-mark with </w:t>
      </w:r>
      <w:r w:rsidRPr="00EA76FC">
        <w:rPr>
          <w:sz w:val="20"/>
          <w:szCs w:val="20"/>
          <w:lang w:val="en-US"/>
        </w:rPr>
        <w:t xml:space="preserve">an isomer with CAS No: </w:t>
      </w:r>
      <w:r w:rsidRPr="00EA76FC">
        <w:rPr>
          <w:sz w:val="20"/>
          <w:szCs w:val="20"/>
          <w:lang w:val="en-GB"/>
        </w:rPr>
        <w:t xml:space="preserve">36876-13-8 </w:t>
      </w:r>
      <w:r w:rsidRPr="00EA76FC">
        <w:rPr>
          <w:sz w:val="20"/>
          <w:szCs w:val="20"/>
          <w:lang w:val="en-US"/>
        </w:rPr>
        <w:t xml:space="preserve">where HSDB data were available since no environmental fate data of </w:t>
      </w:r>
      <w:r w:rsidRPr="00EA76FC">
        <w:rPr>
          <w:rStyle w:val="st"/>
          <w:rFonts w:cstheme="minorHAnsi"/>
          <w:sz w:val="20"/>
          <w:szCs w:val="20"/>
          <w:lang w:val="en-GB"/>
        </w:rPr>
        <w:t>Diisopropyl-1,1'-biphenyl was found since these two isomers have close physical-chemical properties.</w:t>
      </w:r>
    </w:p>
  </w:footnote>
  <w:footnote w:id="3">
    <w:p w:rsidR="00100C55" w:rsidRDefault="00100C55" w:rsidP="003E6686">
      <w:pPr>
        <w:pStyle w:val="CommentText"/>
      </w:pPr>
      <w:r>
        <w:rPr>
          <w:rStyle w:val="FootnoteReference"/>
        </w:rPr>
        <w:footnoteRef/>
      </w:r>
      <w:r>
        <w:t xml:space="preserve"> Alternative CAS numbers: 36876-13-8 (TOXNET), and 36919-88-7.</w:t>
      </w:r>
    </w:p>
    <w:p w:rsidR="00100C55" w:rsidRPr="00D048FE" w:rsidRDefault="00100C55" w:rsidP="003E6686">
      <w:pPr>
        <w:pStyle w:val="FootnoteText"/>
        <w:rPr>
          <w:lang w:val="en-GB"/>
        </w:rPr>
      </w:pPr>
    </w:p>
  </w:footnote>
  <w:footnote w:id="4">
    <w:p w:rsidR="00100C55" w:rsidRPr="00E17500" w:rsidRDefault="00100C55" w:rsidP="003E6686">
      <w:pPr>
        <w:pStyle w:val="FootnoteText"/>
        <w:ind w:hanging="1247"/>
        <w:rPr>
          <w:lang w:val="en-US"/>
        </w:rPr>
      </w:pPr>
      <w:r>
        <w:rPr>
          <w:rStyle w:val="FootnoteReference"/>
        </w:rPr>
        <w:footnoteRef/>
      </w:r>
      <w:r w:rsidRPr="006B2EE5">
        <w:rPr>
          <w:lang w:val="en-GB"/>
        </w:rPr>
        <w:t xml:space="preserve"> </w:t>
      </w:r>
      <w:r w:rsidRPr="00E17500">
        <w:rPr>
          <w:lang w:val="en-US"/>
        </w:rPr>
        <w:t>SRC : Syracuse research center</w:t>
      </w:r>
    </w:p>
  </w:footnote>
  <w:footnote w:id="5">
    <w:p w:rsidR="00100C55" w:rsidRPr="00E17500" w:rsidRDefault="00100C55" w:rsidP="001007EA">
      <w:pPr>
        <w:pStyle w:val="FootnoteText"/>
        <w:ind w:left="0"/>
        <w:rPr>
          <w:lang w:val="en-US"/>
        </w:rPr>
      </w:pPr>
      <w:r>
        <w:rPr>
          <w:rStyle w:val="FootnoteReference"/>
        </w:rPr>
        <w:footnoteRef/>
      </w:r>
      <w:r w:rsidRPr="004D32C0">
        <w:rPr>
          <w:lang w:val="en-CA"/>
        </w:rPr>
        <w:t xml:space="preserve"> </w:t>
      </w:r>
      <w:r w:rsidRPr="00E17500">
        <w:rPr>
          <w:lang w:val="en-US"/>
        </w:rPr>
        <w:t>Syracuse Research Center model</w:t>
      </w:r>
    </w:p>
  </w:footnote>
  <w:footnote w:id="6">
    <w:p w:rsidR="00100C55" w:rsidRPr="002C31CA" w:rsidRDefault="00100C55" w:rsidP="005347E4">
      <w:pPr>
        <w:pStyle w:val="FootnoteText"/>
        <w:ind w:left="0"/>
        <w:rPr>
          <w:lang w:val="en-US"/>
        </w:rPr>
      </w:pPr>
      <w:r>
        <w:rPr>
          <w:rStyle w:val="FootnoteReference"/>
        </w:rPr>
        <w:footnoteRef/>
      </w:r>
      <w:r w:rsidRPr="004D32C0">
        <w:rPr>
          <w:lang w:val="en-CA"/>
        </w:rPr>
        <w:t xml:space="preserve"> </w:t>
      </w:r>
      <w:proofErr w:type="spellStart"/>
      <w:r w:rsidRPr="004D32C0">
        <w:rPr>
          <w:rStyle w:val="Emphasis"/>
          <w:b/>
          <w:color w:val="222222"/>
          <w:lang w:val="en-CA"/>
        </w:rPr>
        <w:t>Wemcol</w:t>
      </w:r>
      <w:proofErr w:type="spellEnd"/>
      <w:r w:rsidRPr="004D32C0">
        <w:rPr>
          <w:rStyle w:val="st"/>
          <w:color w:val="222222"/>
          <w:lang w:val="en-CA"/>
        </w:rPr>
        <w:t xml:space="preserve"> is a technical </w:t>
      </w:r>
      <w:proofErr w:type="spellStart"/>
      <w:r w:rsidRPr="004D32C0">
        <w:rPr>
          <w:rStyle w:val="st"/>
          <w:color w:val="222222"/>
          <w:lang w:val="en-CA"/>
        </w:rPr>
        <w:t>isopropylbiphenyl</w:t>
      </w:r>
      <w:proofErr w:type="spellEnd"/>
      <w:r w:rsidRPr="004D32C0">
        <w:rPr>
          <w:rStyle w:val="st"/>
          <w:color w:val="222222"/>
          <w:lang w:val="en-CA"/>
        </w:rPr>
        <w:t xml:space="preserve"> formulation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55" w:rsidRPr="00E829E3" w:rsidRDefault="00100C55" w:rsidP="00E9725E">
    <w:pPr>
      <w:pStyle w:val="Header"/>
      <w:jc w:val="right"/>
      <w:rPr>
        <w:lang w:val="en-CA"/>
      </w:rPr>
    </w:pPr>
    <w:r w:rsidRPr="004D32C0">
      <w:rPr>
        <w:lang w:val="en-CA"/>
      </w:rPr>
      <w:t>Persistent Organic Pollutants Review Committee</w:t>
    </w:r>
  </w:p>
  <w:p w:rsidR="00100C55" w:rsidRPr="00E829E3" w:rsidRDefault="00100C55" w:rsidP="00E9725E">
    <w:pPr>
      <w:pStyle w:val="Header"/>
      <w:jc w:val="right"/>
      <w:rPr>
        <w:lang w:val="en-CA"/>
      </w:rPr>
    </w:pPr>
    <w:r w:rsidRPr="004D32C0">
      <w:rPr>
        <w:lang w:val="en-CA"/>
      </w:rPr>
      <w:t>Working group on PFOS</w:t>
    </w:r>
  </w:p>
  <w:p w:rsidR="00100C55" w:rsidRDefault="00100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AC7392"/>
    <w:lvl w:ilvl="0">
      <w:start w:val="1"/>
      <w:numFmt w:val="bullet"/>
      <w:pStyle w:val="ListBullet"/>
      <w:lvlText w:val=""/>
      <w:lvlJc w:val="left"/>
      <w:pPr>
        <w:ind w:left="567" w:hanging="567"/>
      </w:pPr>
      <w:rPr>
        <w:rFonts w:ascii="Symbol" w:hAnsi="Symbol" w:hint="default"/>
      </w:rPr>
    </w:lvl>
  </w:abstractNum>
  <w:abstractNum w:abstractNumId="1">
    <w:nsid w:val="00CC3FE9"/>
    <w:multiLevelType w:val="hybridMultilevel"/>
    <w:tmpl w:val="FD2AF2A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nsid w:val="018A4502"/>
    <w:multiLevelType w:val="hybridMultilevel"/>
    <w:tmpl w:val="FD2AF2A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8A01045"/>
    <w:multiLevelType w:val="hybridMultilevel"/>
    <w:tmpl w:val="FD2AF2A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9D3124C"/>
    <w:multiLevelType w:val="multilevel"/>
    <w:tmpl w:val="644669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3E33080"/>
    <w:multiLevelType w:val="hybridMultilevel"/>
    <w:tmpl w:val="FD2AF2A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9417F72"/>
    <w:multiLevelType w:val="multilevel"/>
    <w:tmpl w:val="041D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9741CCD"/>
    <w:multiLevelType w:val="hybridMultilevel"/>
    <w:tmpl w:val="38FC787A"/>
    <w:lvl w:ilvl="0" w:tplc="08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004782E"/>
    <w:multiLevelType w:val="hybridMultilevel"/>
    <w:tmpl w:val="FD2AF2A8"/>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nsid w:val="2D097EC2"/>
    <w:multiLevelType w:val="hybridMultilevel"/>
    <w:tmpl w:val="3DB48F7C"/>
    <w:lvl w:ilvl="0" w:tplc="08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1554A9B"/>
    <w:multiLevelType w:val="hybridMultilevel"/>
    <w:tmpl w:val="FD2AF2A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nsid w:val="34F26C4A"/>
    <w:multiLevelType w:val="hybridMultilevel"/>
    <w:tmpl w:val="FD2AF2A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1825FD3"/>
    <w:multiLevelType w:val="hybridMultilevel"/>
    <w:tmpl w:val="6CBE1782"/>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454F2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4837EC"/>
    <w:multiLevelType w:val="hybridMultilevel"/>
    <w:tmpl w:val="0B1C7476"/>
    <w:lvl w:ilvl="0" w:tplc="08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CCB3EBB"/>
    <w:multiLevelType w:val="hybridMultilevel"/>
    <w:tmpl w:val="927C1854"/>
    <w:lvl w:ilvl="0" w:tplc="FFFFFFFF">
      <w:start w:val="1"/>
      <w:numFmt w:val="decimal"/>
      <w:pStyle w:val="Style10"/>
      <w:lvlText w:val="%1."/>
      <w:lvlJc w:val="left"/>
      <w:pPr>
        <w:ind w:left="17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D9F0DEC"/>
    <w:multiLevelType w:val="hybridMultilevel"/>
    <w:tmpl w:val="FD2AF2A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DB30952"/>
    <w:multiLevelType w:val="hybridMultilevel"/>
    <w:tmpl w:val="A21207A4"/>
    <w:lvl w:ilvl="0" w:tplc="0D166EC2">
      <w:start w:val="1"/>
      <w:numFmt w:val="bullet"/>
      <w:pStyle w:val="Stecklistatabell"/>
      <w:lvlText w:val="–"/>
      <w:lvlJc w:val="left"/>
      <w:pPr>
        <w:ind w:left="284" w:hanging="284"/>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0C13352"/>
    <w:multiLevelType w:val="hybridMultilevel"/>
    <w:tmpl w:val="FD2AF2A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52CA62D8"/>
    <w:multiLevelType w:val="hybridMultilevel"/>
    <w:tmpl w:val="D73221E4"/>
    <w:lvl w:ilvl="0" w:tplc="3F8E863E">
      <w:start w:val="1"/>
      <w:numFmt w:val="decimal"/>
      <w:pStyle w:val="Heading2"/>
      <w:lvlText w:val="%1."/>
      <w:lvlJc w:val="left"/>
      <w:pPr>
        <w:ind w:left="360" w:hanging="360"/>
      </w:pPr>
      <w:rPr>
        <w:rFonts w:hint="default"/>
        <w:sz w:val="22"/>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D3C2045"/>
    <w:multiLevelType w:val="hybridMultilevel"/>
    <w:tmpl w:val="4ABA2FE0"/>
    <w:lvl w:ilvl="0" w:tplc="8BCCB7D8">
      <w:start w:val="1"/>
      <w:numFmt w:val="decimal"/>
      <w:pStyle w:val="Nummerlista"/>
      <w:lvlText w:val="%1"/>
      <w:lvlJc w:val="left"/>
      <w:pPr>
        <w:ind w:left="567" w:hanging="567"/>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1">
    <w:nsid w:val="6973369E"/>
    <w:multiLevelType w:val="hybridMultilevel"/>
    <w:tmpl w:val="FD2AF2A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6C681884"/>
    <w:multiLevelType w:val="hybridMultilevel"/>
    <w:tmpl w:val="FD2AF2A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nsid w:val="6D122AFE"/>
    <w:multiLevelType w:val="hybridMultilevel"/>
    <w:tmpl w:val="0D26D67A"/>
    <w:lvl w:ilvl="0" w:tplc="1248BE66">
      <w:start w:val="1"/>
      <w:numFmt w:val="bullet"/>
      <w:pStyle w:val="Stecklista"/>
      <w:lvlText w:val="–"/>
      <w:lvlJc w:val="left"/>
      <w:pPr>
        <w:ind w:left="567" w:hanging="567"/>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D76209E"/>
    <w:multiLevelType w:val="hybridMultilevel"/>
    <w:tmpl w:val="72D4D182"/>
    <w:lvl w:ilvl="0" w:tplc="0B481B4C">
      <w:start w:val="1"/>
      <w:numFmt w:val="decimal"/>
      <w:pStyle w:val="Nummerlistatabell"/>
      <w:lvlText w:val="%1"/>
      <w:lvlJc w:val="left"/>
      <w:pPr>
        <w:ind w:left="284" w:hanging="2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71935B2C"/>
    <w:multiLevelType w:val="hybridMultilevel"/>
    <w:tmpl w:val="FD2AF2A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nsid w:val="75A93116"/>
    <w:multiLevelType w:val="hybridMultilevel"/>
    <w:tmpl w:val="75862B2C"/>
    <w:lvl w:ilvl="0" w:tplc="78A0090C">
      <w:start w:val="1"/>
      <w:numFmt w:val="bullet"/>
      <w:pStyle w:val="Punktlistatabell"/>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6FF731A"/>
    <w:multiLevelType w:val="hybridMultilevel"/>
    <w:tmpl w:val="FD2AF2A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26"/>
  </w:num>
  <w:num w:numId="2">
    <w:abstractNumId w:val="20"/>
  </w:num>
  <w:num w:numId="3">
    <w:abstractNumId w:val="24"/>
  </w:num>
  <w:num w:numId="4">
    <w:abstractNumId w:val="0"/>
  </w:num>
  <w:num w:numId="5">
    <w:abstractNumId w:val="23"/>
  </w:num>
  <w:num w:numId="6">
    <w:abstractNumId w:val="17"/>
  </w:num>
  <w:num w:numId="7">
    <w:abstractNumId w:val="6"/>
  </w:num>
  <w:num w:numId="8">
    <w:abstractNumId w:val="5"/>
  </w:num>
  <w:num w:numId="9">
    <w:abstractNumId w:val="15"/>
  </w:num>
  <w:num w:numId="10">
    <w:abstractNumId w:val="3"/>
  </w:num>
  <w:num w:numId="11">
    <w:abstractNumId w:val="19"/>
  </w:num>
  <w:num w:numId="12">
    <w:abstractNumId w:val="18"/>
  </w:num>
  <w:num w:numId="13">
    <w:abstractNumId w:val="22"/>
  </w:num>
  <w:num w:numId="14">
    <w:abstractNumId w:val="19"/>
    <w:lvlOverride w:ilvl="0">
      <w:startOverride w:val="1"/>
    </w:lvlOverride>
  </w:num>
  <w:num w:numId="15">
    <w:abstractNumId w:val="19"/>
    <w:lvlOverride w:ilvl="0">
      <w:startOverride w:val="1"/>
    </w:lvlOverride>
  </w:num>
  <w:num w:numId="16">
    <w:abstractNumId w:val="27"/>
  </w:num>
  <w:num w:numId="17">
    <w:abstractNumId w:val="19"/>
    <w:lvlOverride w:ilvl="0">
      <w:startOverride w:val="1"/>
    </w:lvlOverride>
  </w:num>
  <w:num w:numId="18">
    <w:abstractNumId w:val="10"/>
  </w:num>
  <w:num w:numId="19">
    <w:abstractNumId w:val="2"/>
  </w:num>
  <w:num w:numId="20">
    <w:abstractNumId w:val="1"/>
  </w:num>
  <w:num w:numId="21">
    <w:abstractNumId w:val="9"/>
  </w:num>
  <w:num w:numId="22">
    <w:abstractNumId w:val="12"/>
  </w:num>
  <w:num w:numId="23">
    <w:abstractNumId w:val="7"/>
  </w:num>
  <w:num w:numId="24">
    <w:abstractNumId w:val="16"/>
  </w:num>
  <w:num w:numId="25">
    <w:abstractNumId w:val="25"/>
  </w:num>
  <w:num w:numId="26">
    <w:abstractNumId w:val="19"/>
    <w:lvlOverride w:ilvl="0">
      <w:startOverride w:val="1"/>
    </w:lvlOverride>
  </w:num>
  <w:num w:numId="27">
    <w:abstractNumId w:val="21"/>
  </w:num>
  <w:num w:numId="28">
    <w:abstractNumId w:val="14"/>
  </w:num>
  <w:num w:numId="29">
    <w:abstractNumId w:val="11"/>
  </w:num>
  <w:num w:numId="30">
    <w:abstractNumId w:val="8"/>
  </w:num>
  <w:num w:numId="31">
    <w:abstractNumId w:val="4"/>
  </w:num>
  <w:num w:numId="32">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D004"/>
  <w:defaultTabStop w:val="284"/>
  <w:hyphenationZone w:val="425"/>
  <w:drawingGridHorizontalSpacing w:val="120"/>
  <w:displayHorizontalDrawingGridEvery w:val="2"/>
  <w:characterSpacingControl w:val="doNotCompress"/>
  <w:hdrShapeDefaults>
    <o:shapedefaults v:ext="edit" spidmax="16385">
      <o:colormru v:ext="edit" colors="#00c,#009,#339"/>
    </o:shapedefaults>
  </w:hdrShapeDefaults>
  <w:footnotePr>
    <w:footnote w:id="-1"/>
    <w:footnote w:id="0"/>
    <w:footnote w:id="1"/>
  </w:footnotePr>
  <w:endnotePr>
    <w:endnote w:id="-1"/>
    <w:endnote w:id="0"/>
    <w:endnote w:id="1"/>
  </w:endnotePr>
  <w:compat/>
  <w:rsids>
    <w:rsidRoot w:val="0023558E"/>
    <w:rsid w:val="000009E0"/>
    <w:rsid w:val="000055F1"/>
    <w:rsid w:val="00005E3C"/>
    <w:rsid w:val="00014DFA"/>
    <w:rsid w:val="00020445"/>
    <w:rsid w:val="00035074"/>
    <w:rsid w:val="000364F9"/>
    <w:rsid w:val="00040AA2"/>
    <w:rsid w:val="00045486"/>
    <w:rsid w:val="000532FE"/>
    <w:rsid w:val="000547CB"/>
    <w:rsid w:val="00064AD5"/>
    <w:rsid w:val="00070566"/>
    <w:rsid w:val="00071735"/>
    <w:rsid w:val="00076D52"/>
    <w:rsid w:val="0008052C"/>
    <w:rsid w:val="00082653"/>
    <w:rsid w:val="00084BD0"/>
    <w:rsid w:val="00090F76"/>
    <w:rsid w:val="00094180"/>
    <w:rsid w:val="00094E1D"/>
    <w:rsid w:val="000A3ADC"/>
    <w:rsid w:val="000B4DA1"/>
    <w:rsid w:val="000B572B"/>
    <w:rsid w:val="000B607D"/>
    <w:rsid w:val="000C2B14"/>
    <w:rsid w:val="000D3805"/>
    <w:rsid w:val="000E2A6B"/>
    <w:rsid w:val="000E33BE"/>
    <w:rsid w:val="000F061F"/>
    <w:rsid w:val="000F22A2"/>
    <w:rsid w:val="001007EA"/>
    <w:rsid w:val="00100C55"/>
    <w:rsid w:val="00114576"/>
    <w:rsid w:val="00114968"/>
    <w:rsid w:val="0011535C"/>
    <w:rsid w:val="0012038B"/>
    <w:rsid w:val="001251EF"/>
    <w:rsid w:val="00130821"/>
    <w:rsid w:val="00130F76"/>
    <w:rsid w:val="001333A8"/>
    <w:rsid w:val="00135797"/>
    <w:rsid w:val="00136392"/>
    <w:rsid w:val="00145448"/>
    <w:rsid w:val="0014567B"/>
    <w:rsid w:val="00147F9F"/>
    <w:rsid w:val="001545E9"/>
    <w:rsid w:val="00160667"/>
    <w:rsid w:val="00162072"/>
    <w:rsid w:val="00162B0D"/>
    <w:rsid w:val="001750CB"/>
    <w:rsid w:val="00180EE4"/>
    <w:rsid w:val="0018100E"/>
    <w:rsid w:val="00181A9E"/>
    <w:rsid w:val="00182BD7"/>
    <w:rsid w:val="0018535C"/>
    <w:rsid w:val="00186F6F"/>
    <w:rsid w:val="0019282E"/>
    <w:rsid w:val="00194ED5"/>
    <w:rsid w:val="00195919"/>
    <w:rsid w:val="0019714C"/>
    <w:rsid w:val="001A07BC"/>
    <w:rsid w:val="001A56B0"/>
    <w:rsid w:val="001B0DDD"/>
    <w:rsid w:val="001B1C36"/>
    <w:rsid w:val="001C1934"/>
    <w:rsid w:val="001C27DC"/>
    <w:rsid w:val="001C3E7A"/>
    <w:rsid w:val="001C4236"/>
    <w:rsid w:val="001C7461"/>
    <w:rsid w:val="001C74A9"/>
    <w:rsid w:val="001D1640"/>
    <w:rsid w:val="001E0666"/>
    <w:rsid w:val="001E4C4D"/>
    <w:rsid w:val="001F01D5"/>
    <w:rsid w:val="001F14A4"/>
    <w:rsid w:val="001F3F30"/>
    <w:rsid w:val="001F7659"/>
    <w:rsid w:val="00206458"/>
    <w:rsid w:val="00210E6D"/>
    <w:rsid w:val="002110DF"/>
    <w:rsid w:val="002166D7"/>
    <w:rsid w:val="00216AB9"/>
    <w:rsid w:val="0021740C"/>
    <w:rsid w:val="002227C4"/>
    <w:rsid w:val="00223B3B"/>
    <w:rsid w:val="0022423B"/>
    <w:rsid w:val="002248B4"/>
    <w:rsid w:val="00231EB1"/>
    <w:rsid w:val="00233227"/>
    <w:rsid w:val="00233AF9"/>
    <w:rsid w:val="0023558E"/>
    <w:rsid w:val="0023783C"/>
    <w:rsid w:val="00237C9F"/>
    <w:rsid w:val="00243C75"/>
    <w:rsid w:val="00254D11"/>
    <w:rsid w:val="002579BB"/>
    <w:rsid w:val="0026558E"/>
    <w:rsid w:val="0027060B"/>
    <w:rsid w:val="0027184D"/>
    <w:rsid w:val="00272E5F"/>
    <w:rsid w:val="002735C6"/>
    <w:rsid w:val="00276EA7"/>
    <w:rsid w:val="00285C86"/>
    <w:rsid w:val="00287B89"/>
    <w:rsid w:val="0029728E"/>
    <w:rsid w:val="00297FC5"/>
    <w:rsid w:val="002A2C85"/>
    <w:rsid w:val="002A4D50"/>
    <w:rsid w:val="002A4F61"/>
    <w:rsid w:val="002C3320"/>
    <w:rsid w:val="002C4F56"/>
    <w:rsid w:val="002C6BDA"/>
    <w:rsid w:val="002D3EBE"/>
    <w:rsid w:val="002D4368"/>
    <w:rsid w:val="002D5C8A"/>
    <w:rsid w:val="002D7682"/>
    <w:rsid w:val="002F4057"/>
    <w:rsid w:val="002F4ACC"/>
    <w:rsid w:val="002F5C6A"/>
    <w:rsid w:val="0030138C"/>
    <w:rsid w:val="003059EA"/>
    <w:rsid w:val="00307040"/>
    <w:rsid w:val="003079D4"/>
    <w:rsid w:val="00313188"/>
    <w:rsid w:val="003149E7"/>
    <w:rsid w:val="00317A19"/>
    <w:rsid w:val="0033659C"/>
    <w:rsid w:val="00341206"/>
    <w:rsid w:val="003452DE"/>
    <w:rsid w:val="00356F83"/>
    <w:rsid w:val="0035739B"/>
    <w:rsid w:val="0035763C"/>
    <w:rsid w:val="00360BF6"/>
    <w:rsid w:val="00364772"/>
    <w:rsid w:val="00370F16"/>
    <w:rsid w:val="003804C4"/>
    <w:rsid w:val="003830B0"/>
    <w:rsid w:val="00383FBB"/>
    <w:rsid w:val="003960E6"/>
    <w:rsid w:val="003A038C"/>
    <w:rsid w:val="003A3823"/>
    <w:rsid w:val="003A72B1"/>
    <w:rsid w:val="003B078E"/>
    <w:rsid w:val="003B241F"/>
    <w:rsid w:val="003C0941"/>
    <w:rsid w:val="003C5168"/>
    <w:rsid w:val="003C5870"/>
    <w:rsid w:val="003C5FB2"/>
    <w:rsid w:val="003C64EE"/>
    <w:rsid w:val="003D35AE"/>
    <w:rsid w:val="003E02D0"/>
    <w:rsid w:val="003E1445"/>
    <w:rsid w:val="003E1BD2"/>
    <w:rsid w:val="003E2F05"/>
    <w:rsid w:val="003E6686"/>
    <w:rsid w:val="003F1F72"/>
    <w:rsid w:val="003F343A"/>
    <w:rsid w:val="003F3D4D"/>
    <w:rsid w:val="003F6E15"/>
    <w:rsid w:val="00400421"/>
    <w:rsid w:val="00400953"/>
    <w:rsid w:val="004120C3"/>
    <w:rsid w:val="0041563F"/>
    <w:rsid w:val="00423A49"/>
    <w:rsid w:val="00424B69"/>
    <w:rsid w:val="004251B5"/>
    <w:rsid w:val="004334FC"/>
    <w:rsid w:val="0043715C"/>
    <w:rsid w:val="00440F4A"/>
    <w:rsid w:val="004458E8"/>
    <w:rsid w:val="00445D51"/>
    <w:rsid w:val="004567AA"/>
    <w:rsid w:val="00461538"/>
    <w:rsid w:val="004713DD"/>
    <w:rsid w:val="004736D4"/>
    <w:rsid w:val="00477419"/>
    <w:rsid w:val="00477FCD"/>
    <w:rsid w:val="004801C2"/>
    <w:rsid w:val="00481EA0"/>
    <w:rsid w:val="004830D1"/>
    <w:rsid w:val="00491EC6"/>
    <w:rsid w:val="004940A0"/>
    <w:rsid w:val="004A33AE"/>
    <w:rsid w:val="004B0F43"/>
    <w:rsid w:val="004B148A"/>
    <w:rsid w:val="004B47FD"/>
    <w:rsid w:val="004B715B"/>
    <w:rsid w:val="004C378F"/>
    <w:rsid w:val="004C57F5"/>
    <w:rsid w:val="004C5DD6"/>
    <w:rsid w:val="004C7AFC"/>
    <w:rsid w:val="004D32C0"/>
    <w:rsid w:val="004E17B9"/>
    <w:rsid w:val="004E41A5"/>
    <w:rsid w:val="004E62D7"/>
    <w:rsid w:val="004E6CB5"/>
    <w:rsid w:val="004E723D"/>
    <w:rsid w:val="004E7D90"/>
    <w:rsid w:val="004F26C5"/>
    <w:rsid w:val="004F3DD1"/>
    <w:rsid w:val="004F5824"/>
    <w:rsid w:val="00504876"/>
    <w:rsid w:val="00505FA5"/>
    <w:rsid w:val="00511684"/>
    <w:rsid w:val="00513761"/>
    <w:rsid w:val="00520251"/>
    <w:rsid w:val="00524342"/>
    <w:rsid w:val="005257F3"/>
    <w:rsid w:val="005275D8"/>
    <w:rsid w:val="005321A4"/>
    <w:rsid w:val="00533C66"/>
    <w:rsid w:val="005347E4"/>
    <w:rsid w:val="00535336"/>
    <w:rsid w:val="00544755"/>
    <w:rsid w:val="00547948"/>
    <w:rsid w:val="00554AEA"/>
    <w:rsid w:val="00560DE0"/>
    <w:rsid w:val="005613B3"/>
    <w:rsid w:val="00562810"/>
    <w:rsid w:val="00566C4F"/>
    <w:rsid w:val="00566CC0"/>
    <w:rsid w:val="005675AB"/>
    <w:rsid w:val="005705A7"/>
    <w:rsid w:val="00572C7A"/>
    <w:rsid w:val="00574632"/>
    <w:rsid w:val="00576635"/>
    <w:rsid w:val="005866C3"/>
    <w:rsid w:val="005874DA"/>
    <w:rsid w:val="00590111"/>
    <w:rsid w:val="00590BAC"/>
    <w:rsid w:val="00595610"/>
    <w:rsid w:val="005A3CFA"/>
    <w:rsid w:val="005A571E"/>
    <w:rsid w:val="005A5799"/>
    <w:rsid w:val="005A66F1"/>
    <w:rsid w:val="005B0BFC"/>
    <w:rsid w:val="005B61EE"/>
    <w:rsid w:val="005C194D"/>
    <w:rsid w:val="005C7735"/>
    <w:rsid w:val="005D0710"/>
    <w:rsid w:val="005D27E1"/>
    <w:rsid w:val="005D52C7"/>
    <w:rsid w:val="005D7F1E"/>
    <w:rsid w:val="005E1094"/>
    <w:rsid w:val="005E5A38"/>
    <w:rsid w:val="005F42DC"/>
    <w:rsid w:val="005F441F"/>
    <w:rsid w:val="005F66D2"/>
    <w:rsid w:val="005F6FE9"/>
    <w:rsid w:val="0060335B"/>
    <w:rsid w:val="00603A2F"/>
    <w:rsid w:val="00604018"/>
    <w:rsid w:val="0060499E"/>
    <w:rsid w:val="00604A61"/>
    <w:rsid w:val="00604E28"/>
    <w:rsid w:val="006119A1"/>
    <w:rsid w:val="00614789"/>
    <w:rsid w:val="00614CC0"/>
    <w:rsid w:val="006172D1"/>
    <w:rsid w:val="00622476"/>
    <w:rsid w:val="00624958"/>
    <w:rsid w:val="00627200"/>
    <w:rsid w:val="0063246D"/>
    <w:rsid w:val="00633730"/>
    <w:rsid w:val="0064077D"/>
    <w:rsid w:val="00640B00"/>
    <w:rsid w:val="00641F8A"/>
    <w:rsid w:val="00645AFD"/>
    <w:rsid w:val="0064641A"/>
    <w:rsid w:val="00661369"/>
    <w:rsid w:val="00663033"/>
    <w:rsid w:val="00664293"/>
    <w:rsid w:val="006705D4"/>
    <w:rsid w:val="00671639"/>
    <w:rsid w:val="00672B66"/>
    <w:rsid w:val="0067346C"/>
    <w:rsid w:val="006753D4"/>
    <w:rsid w:val="006819D0"/>
    <w:rsid w:val="00686083"/>
    <w:rsid w:val="006958D2"/>
    <w:rsid w:val="00696014"/>
    <w:rsid w:val="006A2696"/>
    <w:rsid w:val="006A4606"/>
    <w:rsid w:val="006A4F49"/>
    <w:rsid w:val="006B018A"/>
    <w:rsid w:val="006C4316"/>
    <w:rsid w:val="006C779D"/>
    <w:rsid w:val="006D4AB9"/>
    <w:rsid w:val="006E15E3"/>
    <w:rsid w:val="006E2A64"/>
    <w:rsid w:val="006E77A7"/>
    <w:rsid w:val="006F051F"/>
    <w:rsid w:val="006F665D"/>
    <w:rsid w:val="006F7210"/>
    <w:rsid w:val="006F7DA4"/>
    <w:rsid w:val="007036B8"/>
    <w:rsid w:val="00707E36"/>
    <w:rsid w:val="007139F8"/>
    <w:rsid w:val="0071467A"/>
    <w:rsid w:val="00717BB2"/>
    <w:rsid w:val="007236F9"/>
    <w:rsid w:val="0073051B"/>
    <w:rsid w:val="0073053A"/>
    <w:rsid w:val="0074091C"/>
    <w:rsid w:val="007452BF"/>
    <w:rsid w:val="00746697"/>
    <w:rsid w:val="00746C7E"/>
    <w:rsid w:val="0074747A"/>
    <w:rsid w:val="007520CF"/>
    <w:rsid w:val="00756400"/>
    <w:rsid w:val="00757FF9"/>
    <w:rsid w:val="00760139"/>
    <w:rsid w:val="007627B2"/>
    <w:rsid w:val="007766A0"/>
    <w:rsid w:val="00780167"/>
    <w:rsid w:val="00781997"/>
    <w:rsid w:val="007826BC"/>
    <w:rsid w:val="007874BA"/>
    <w:rsid w:val="00787F0F"/>
    <w:rsid w:val="00792AC6"/>
    <w:rsid w:val="00793A25"/>
    <w:rsid w:val="00795B27"/>
    <w:rsid w:val="007A17C3"/>
    <w:rsid w:val="007A7762"/>
    <w:rsid w:val="007B1470"/>
    <w:rsid w:val="007B2604"/>
    <w:rsid w:val="007B306D"/>
    <w:rsid w:val="007B376D"/>
    <w:rsid w:val="007C798D"/>
    <w:rsid w:val="007D1DC6"/>
    <w:rsid w:val="007F0A56"/>
    <w:rsid w:val="007F0DEC"/>
    <w:rsid w:val="007F3DF7"/>
    <w:rsid w:val="007F3F8B"/>
    <w:rsid w:val="007F4F87"/>
    <w:rsid w:val="007F666B"/>
    <w:rsid w:val="00810B84"/>
    <w:rsid w:val="00811BA5"/>
    <w:rsid w:val="0081248C"/>
    <w:rsid w:val="0082301A"/>
    <w:rsid w:val="0083321C"/>
    <w:rsid w:val="00833B92"/>
    <w:rsid w:val="008348D6"/>
    <w:rsid w:val="0083641F"/>
    <w:rsid w:val="008409E2"/>
    <w:rsid w:val="0084122E"/>
    <w:rsid w:val="008522CE"/>
    <w:rsid w:val="00853F75"/>
    <w:rsid w:val="0085514B"/>
    <w:rsid w:val="00855828"/>
    <w:rsid w:val="008647AB"/>
    <w:rsid w:val="00871318"/>
    <w:rsid w:val="008716B6"/>
    <w:rsid w:val="00884BB8"/>
    <w:rsid w:val="00885DB0"/>
    <w:rsid w:val="00895924"/>
    <w:rsid w:val="0089599E"/>
    <w:rsid w:val="008A594F"/>
    <w:rsid w:val="008B1F1A"/>
    <w:rsid w:val="008B4E89"/>
    <w:rsid w:val="008B6029"/>
    <w:rsid w:val="008C324C"/>
    <w:rsid w:val="008C5447"/>
    <w:rsid w:val="008C6128"/>
    <w:rsid w:val="008C6BC3"/>
    <w:rsid w:val="008D283C"/>
    <w:rsid w:val="008D31E6"/>
    <w:rsid w:val="008E25C9"/>
    <w:rsid w:val="008E3374"/>
    <w:rsid w:val="008E6CDC"/>
    <w:rsid w:val="008E7E6A"/>
    <w:rsid w:val="00900833"/>
    <w:rsid w:val="00900DE8"/>
    <w:rsid w:val="0091074F"/>
    <w:rsid w:val="00914D3F"/>
    <w:rsid w:val="00923CEC"/>
    <w:rsid w:val="00930CA3"/>
    <w:rsid w:val="009402CF"/>
    <w:rsid w:val="00946CA7"/>
    <w:rsid w:val="00955337"/>
    <w:rsid w:val="00960912"/>
    <w:rsid w:val="00961424"/>
    <w:rsid w:val="0096169C"/>
    <w:rsid w:val="0096236B"/>
    <w:rsid w:val="0096277C"/>
    <w:rsid w:val="00976BC3"/>
    <w:rsid w:val="00983485"/>
    <w:rsid w:val="009858CA"/>
    <w:rsid w:val="00993557"/>
    <w:rsid w:val="009973FA"/>
    <w:rsid w:val="009A50F5"/>
    <w:rsid w:val="009A7477"/>
    <w:rsid w:val="009A7F9C"/>
    <w:rsid w:val="009B2570"/>
    <w:rsid w:val="009B309F"/>
    <w:rsid w:val="009B34CD"/>
    <w:rsid w:val="009B38AD"/>
    <w:rsid w:val="009B74E6"/>
    <w:rsid w:val="009C092A"/>
    <w:rsid w:val="009C2D0B"/>
    <w:rsid w:val="009C7B29"/>
    <w:rsid w:val="009D03FF"/>
    <w:rsid w:val="009D19FA"/>
    <w:rsid w:val="009D7639"/>
    <w:rsid w:val="009E2409"/>
    <w:rsid w:val="009E3922"/>
    <w:rsid w:val="009E3D8E"/>
    <w:rsid w:val="009E66CC"/>
    <w:rsid w:val="009F1E89"/>
    <w:rsid w:val="009F6FAC"/>
    <w:rsid w:val="00A1172E"/>
    <w:rsid w:val="00A11EE2"/>
    <w:rsid w:val="00A15D7C"/>
    <w:rsid w:val="00A22B65"/>
    <w:rsid w:val="00A24604"/>
    <w:rsid w:val="00A24E45"/>
    <w:rsid w:val="00A34B24"/>
    <w:rsid w:val="00A35432"/>
    <w:rsid w:val="00A37A54"/>
    <w:rsid w:val="00A410CB"/>
    <w:rsid w:val="00A42FBF"/>
    <w:rsid w:val="00A44BAD"/>
    <w:rsid w:val="00A50E1F"/>
    <w:rsid w:val="00A54A8F"/>
    <w:rsid w:val="00A55C27"/>
    <w:rsid w:val="00A55D5E"/>
    <w:rsid w:val="00A60F6B"/>
    <w:rsid w:val="00A64370"/>
    <w:rsid w:val="00A64FD7"/>
    <w:rsid w:val="00A6626C"/>
    <w:rsid w:val="00A718F8"/>
    <w:rsid w:val="00A77665"/>
    <w:rsid w:val="00A812B4"/>
    <w:rsid w:val="00A8186D"/>
    <w:rsid w:val="00A86BF6"/>
    <w:rsid w:val="00A877A5"/>
    <w:rsid w:val="00A92B44"/>
    <w:rsid w:val="00A93088"/>
    <w:rsid w:val="00AB5A2B"/>
    <w:rsid w:val="00AB6317"/>
    <w:rsid w:val="00AD14F1"/>
    <w:rsid w:val="00AE1A6C"/>
    <w:rsid w:val="00AE23C9"/>
    <w:rsid w:val="00AE6246"/>
    <w:rsid w:val="00AF02DB"/>
    <w:rsid w:val="00B11181"/>
    <w:rsid w:val="00B118FB"/>
    <w:rsid w:val="00B14793"/>
    <w:rsid w:val="00B14C50"/>
    <w:rsid w:val="00B23727"/>
    <w:rsid w:val="00B23A43"/>
    <w:rsid w:val="00B25A98"/>
    <w:rsid w:val="00B32DB6"/>
    <w:rsid w:val="00B3707C"/>
    <w:rsid w:val="00B40249"/>
    <w:rsid w:val="00B479AC"/>
    <w:rsid w:val="00B5064C"/>
    <w:rsid w:val="00B55516"/>
    <w:rsid w:val="00B562BE"/>
    <w:rsid w:val="00B5636F"/>
    <w:rsid w:val="00B6059B"/>
    <w:rsid w:val="00B63C44"/>
    <w:rsid w:val="00B6510C"/>
    <w:rsid w:val="00B70EC7"/>
    <w:rsid w:val="00B77DB2"/>
    <w:rsid w:val="00B80C45"/>
    <w:rsid w:val="00B821B6"/>
    <w:rsid w:val="00B83BA0"/>
    <w:rsid w:val="00B85CD6"/>
    <w:rsid w:val="00B97FF7"/>
    <w:rsid w:val="00BD32C0"/>
    <w:rsid w:val="00BD6B7E"/>
    <w:rsid w:val="00BE5BA9"/>
    <w:rsid w:val="00BF5418"/>
    <w:rsid w:val="00BF5D69"/>
    <w:rsid w:val="00C01714"/>
    <w:rsid w:val="00C07006"/>
    <w:rsid w:val="00C07799"/>
    <w:rsid w:val="00C11693"/>
    <w:rsid w:val="00C13157"/>
    <w:rsid w:val="00C209BB"/>
    <w:rsid w:val="00C246D0"/>
    <w:rsid w:val="00C326EE"/>
    <w:rsid w:val="00C33430"/>
    <w:rsid w:val="00C36D43"/>
    <w:rsid w:val="00C43C65"/>
    <w:rsid w:val="00C54C63"/>
    <w:rsid w:val="00C636CE"/>
    <w:rsid w:val="00C65CC4"/>
    <w:rsid w:val="00C7547C"/>
    <w:rsid w:val="00C95097"/>
    <w:rsid w:val="00C95290"/>
    <w:rsid w:val="00CA022D"/>
    <w:rsid w:val="00CB1CA9"/>
    <w:rsid w:val="00CC3E94"/>
    <w:rsid w:val="00CE065C"/>
    <w:rsid w:val="00CE28CC"/>
    <w:rsid w:val="00CE6772"/>
    <w:rsid w:val="00CF2C37"/>
    <w:rsid w:val="00CF3CF4"/>
    <w:rsid w:val="00D11AEB"/>
    <w:rsid w:val="00D140FB"/>
    <w:rsid w:val="00D159E7"/>
    <w:rsid w:val="00D2491A"/>
    <w:rsid w:val="00D269C1"/>
    <w:rsid w:val="00D27A61"/>
    <w:rsid w:val="00D31C7E"/>
    <w:rsid w:val="00D50D2E"/>
    <w:rsid w:val="00D512DD"/>
    <w:rsid w:val="00D55B22"/>
    <w:rsid w:val="00D56EB6"/>
    <w:rsid w:val="00D6432D"/>
    <w:rsid w:val="00D65D7D"/>
    <w:rsid w:val="00D67116"/>
    <w:rsid w:val="00D70EDB"/>
    <w:rsid w:val="00D728AD"/>
    <w:rsid w:val="00D8419F"/>
    <w:rsid w:val="00D90106"/>
    <w:rsid w:val="00DA4E4F"/>
    <w:rsid w:val="00DB3143"/>
    <w:rsid w:val="00DC0185"/>
    <w:rsid w:val="00DC1D5E"/>
    <w:rsid w:val="00DC47A0"/>
    <w:rsid w:val="00DD3C9B"/>
    <w:rsid w:val="00DD424A"/>
    <w:rsid w:val="00DE04E7"/>
    <w:rsid w:val="00DE209A"/>
    <w:rsid w:val="00DE2188"/>
    <w:rsid w:val="00DE4ECC"/>
    <w:rsid w:val="00DE65E5"/>
    <w:rsid w:val="00DF1759"/>
    <w:rsid w:val="00DF1B37"/>
    <w:rsid w:val="00DF1BE9"/>
    <w:rsid w:val="00DF2AD2"/>
    <w:rsid w:val="00DF710A"/>
    <w:rsid w:val="00E00AF3"/>
    <w:rsid w:val="00E037C3"/>
    <w:rsid w:val="00E03C7C"/>
    <w:rsid w:val="00E0496B"/>
    <w:rsid w:val="00E0674A"/>
    <w:rsid w:val="00E071D1"/>
    <w:rsid w:val="00E17500"/>
    <w:rsid w:val="00E27A7A"/>
    <w:rsid w:val="00E32235"/>
    <w:rsid w:val="00E32FDF"/>
    <w:rsid w:val="00E34CA5"/>
    <w:rsid w:val="00E45404"/>
    <w:rsid w:val="00E46767"/>
    <w:rsid w:val="00E51A67"/>
    <w:rsid w:val="00E5505D"/>
    <w:rsid w:val="00E62984"/>
    <w:rsid w:val="00E66333"/>
    <w:rsid w:val="00E7291F"/>
    <w:rsid w:val="00E7452B"/>
    <w:rsid w:val="00E74FD3"/>
    <w:rsid w:val="00E829E3"/>
    <w:rsid w:val="00E83D26"/>
    <w:rsid w:val="00E84328"/>
    <w:rsid w:val="00E87ED8"/>
    <w:rsid w:val="00E93220"/>
    <w:rsid w:val="00E94E13"/>
    <w:rsid w:val="00E9709F"/>
    <w:rsid w:val="00E9725E"/>
    <w:rsid w:val="00EA07F7"/>
    <w:rsid w:val="00EA0B37"/>
    <w:rsid w:val="00EA3BBA"/>
    <w:rsid w:val="00EA555A"/>
    <w:rsid w:val="00EB6858"/>
    <w:rsid w:val="00EB7DDA"/>
    <w:rsid w:val="00EC407A"/>
    <w:rsid w:val="00ED0F09"/>
    <w:rsid w:val="00ED3A1A"/>
    <w:rsid w:val="00EE0707"/>
    <w:rsid w:val="00EF0FDE"/>
    <w:rsid w:val="00EF775D"/>
    <w:rsid w:val="00F00192"/>
    <w:rsid w:val="00F021A3"/>
    <w:rsid w:val="00F031DD"/>
    <w:rsid w:val="00F0330B"/>
    <w:rsid w:val="00F05131"/>
    <w:rsid w:val="00F06C57"/>
    <w:rsid w:val="00F118A7"/>
    <w:rsid w:val="00F20484"/>
    <w:rsid w:val="00F204F4"/>
    <w:rsid w:val="00F301E8"/>
    <w:rsid w:val="00F3169A"/>
    <w:rsid w:val="00F33782"/>
    <w:rsid w:val="00F4479A"/>
    <w:rsid w:val="00F46336"/>
    <w:rsid w:val="00F46FBC"/>
    <w:rsid w:val="00F47DBF"/>
    <w:rsid w:val="00F502CE"/>
    <w:rsid w:val="00F53177"/>
    <w:rsid w:val="00F5546D"/>
    <w:rsid w:val="00F5579C"/>
    <w:rsid w:val="00F57CE4"/>
    <w:rsid w:val="00F630EA"/>
    <w:rsid w:val="00F63644"/>
    <w:rsid w:val="00F71CFC"/>
    <w:rsid w:val="00F85F38"/>
    <w:rsid w:val="00F907C8"/>
    <w:rsid w:val="00F91098"/>
    <w:rsid w:val="00F97A61"/>
    <w:rsid w:val="00F97C88"/>
    <w:rsid w:val="00FA43BF"/>
    <w:rsid w:val="00FA7F5E"/>
    <w:rsid w:val="00FB07F6"/>
    <w:rsid w:val="00FC575F"/>
    <w:rsid w:val="00FD3583"/>
    <w:rsid w:val="00FD7755"/>
    <w:rsid w:val="00FF0BB1"/>
    <w:rsid w:val="00FF4A5F"/>
    <w:rsid w:val="00FF5520"/>
    <w:rsid w:val="00FF62D4"/>
    <w:rsid w:val="00FF64D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c,#009,#3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2"/>
    <w:lsdException w:name="Title" w:semiHidden="0" w:uiPriority="0" w:unhideWhenUsed="0" w:qFormat="1"/>
    <w:lsdException w:name="Default Paragraph Font" w:uiPriority="1"/>
    <w:lsdException w:name="Body Text" w:semiHidden="0" w:uiPriority="0" w:unhideWhenUsed="0"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97FF7"/>
    <w:rPr>
      <w:lang w:val="en-GB"/>
    </w:rPr>
  </w:style>
  <w:style w:type="paragraph" w:styleId="Heading1">
    <w:name w:val="heading 1"/>
    <w:basedOn w:val="Normal"/>
    <w:next w:val="BodyText"/>
    <w:link w:val="Heading1Char"/>
    <w:uiPriority w:val="1"/>
    <w:qFormat/>
    <w:rsid w:val="008E25C9"/>
    <w:pPr>
      <w:keepNext/>
      <w:keepLines/>
      <w:numPr>
        <w:numId w:val="7"/>
      </w:numPr>
      <w:spacing w:before="240"/>
      <w:outlineLvl w:val="0"/>
    </w:pPr>
    <w:rPr>
      <w:rFonts w:asciiTheme="majorHAnsi" w:eastAsiaTheme="majorEastAsia" w:hAnsiTheme="majorHAnsi" w:cstheme="majorBidi"/>
      <w:b/>
      <w:bCs/>
      <w:sz w:val="30"/>
      <w:szCs w:val="28"/>
    </w:rPr>
  </w:style>
  <w:style w:type="paragraph" w:styleId="Heading2">
    <w:name w:val="heading 2"/>
    <w:basedOn w:val="Normal"/>
    <w:next w:val="BodyText"/>
    <w:link w:val="Heading2Char"/>
    <w:autoRedefine/>
    <w:uiPriority w:val="1"/>
    <w:qFormat/>
    <w:rsid w:val="00C65CC4"/>
    <w:pPr>
      <w:keepNext/>
      <w:keepLines/>
      <w:numPr>
        <w:numId w:val="11"/>
      </w:numPr>
      <w:spacing w:before="240" w:after="120"/>
      <w:outlineLvl w:val="1"/>
    </w:pPr>
    <w:rPr>
      <w:rFonts w:eastAsiaTheme="majorEastAsia" w:cstheme="minorHAnsi"/>
      <w:b/>
      <w:bCs/>
      <w:sz w:val="22"/>
      <w:szCs w:val="22"/>
      <w:lang w:val="en-US"/>
    </w:rPr>
  </w:style>
  <w:style w:type="paragraph" w:styleId="Heading3">
    <w:name w:val="heading 3"/>
    <w:basedOn w:val="Normal"/>
    <w:next w:val="BodyText"/>
    <w:link w:val="Heading3Char"/>
    <w:uiPriority w:val="1"/>
    <w:qFormat/>
    <w:rsid w:val="006A4606"/>
    <w:pPr>
      <w:keepNext/>
      <w:keepLines/>
      <w:numPr>
        <w:ilvl w:val="2"/>
        <w:numId w:val="7"/>
      </w:numPr>
      <w:spacing w:before="240"/>
      <w:outlineLvl w:val="2"/>
    </w:pPr>
    <w:rPr>
      <w:rFonts w:asciiTheme="majorHAnsi" w:eastAsiaTheme="majorEastAsia" w:hAnsiTheme="majorHAnsi" w:cstheme="majorBidi"/>
      <w:b/>
      <w:bCs/>
      <w:i/>
    </w:rPr>
  </w:style>
  <w:style w:type="paragraph" w:styleId="Heading4">
    <w:name w:val="heading 4"/>
    <w:basedOn w:val="Normal"/>
    <w:next w:val="BodyText"/>
    <w:link w:val="Heading4Char"/>
    <w:uiPriority w:val="1"/>
    <w:qFormat/>
    <w:rsid w:val="006A4606"/>
    <w:pPr>
      <w:keepNext/>
      <w:keepLines/>
      <w:numPr>
        <w:ilvl w:val="3"/>
        <w:numId w:val="7"/>
      </w:numPr>
      <w:spacing w:before="20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1"/>
    <w:semiHidden/>
    <w:unhideWhenUsed/>
    <w:qFormat/>
    <w:rsid w:val="008E25C9"/>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semiHidden/>
    <w:unhideWhenUsed/>
    <w:qFormat/>
    <w:rsid w:val="008E25C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E25C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E25C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8E25C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25C9"/>
    <w:rPr>
      <w:rFonts w:asciiTheme="majorHAnsi" w:eastAsiaTheme="majorEastAsia" w:hAnsiTheme="majorHAnsi" w:cstheme="majorBidi"/>
      <w:b/>
      <w:bCs/>
      <w:sz w:val="30"/>
      <w:szCs w:val="28"/>
      <w:lang w:val="en-GB"/>
    </w:rPr>
  </w:style>
  <w:style w:type="character" w:customStyle="1" w:styleId="Heading2Char">
    <w:name w:val="Heading 2 Char"/>
    <w:basedOn w:val="DefaultParagraphFont"/>
    <w:link w:val="Heading2"/>
    <w:uiPriority w:val="1"/>
    <w:rsid w:val="00C65CC4"/>
    <w:rPr>
      <w:rFonts w:eastAsiaTheme="majorEastAsia" w:cstheme="minorHAnsi"/>
      <w:b/>
      <w:bCs/>
      <w:sz w:val="22"/>
      <w:szCs w:val="22"/>
      <w:lang w:val="en-US"/>
    </w:rPr>
  </w:style>
  <w:style w:type="character" w:customStyle="1" w:styleId="Heading3Char">
    <w:name w:val="Heading 3 Char"/>
    <w:basedOn w:val="DefaultParagraphFont"/>
    <w:link w:val="Heading3"/>
    <w:uiPriority w:val="1"/>
    <w:rsid w:val="004A33AE"/>
    <w:rPr>
      <w:rFonts w:asciiTheme="majorHAnsi" w:eastAsiaTheme="majorEastAsia" w:hAnsiTheme="majorHAnsi" w:cstheme="majorBidi"/>
      <w:b/>
      <w:bCs/>
      <w:i/>
      <w:lang w:val="en-GB"/>
    </w:rPr>
  </w:style>
  <w:style w:type="character" w:customStyle="1" w:styleId="Heading4Char">
    <w:name w:val="Heading 4 Char"/>
    <w:basedOn w:val="DefaultParagraphFont"/>
    <w:link w:val="Heading4"/>
    <w:uiPriority w:val="1"/>
    <w:rsid w:val="004A33AE"/>
    <w:rPr>
      <w:rFonts w:asciiTheme="majorHAnsi" w:eastAsiaTheme="majorEastAsia" w:hAnsiTheme="majorHAnsi" w:cstheme="majorBidi"/>
      <w:bCs/>
      <w:i/>
      <w:iCs/>
      <w:lang w:val="en-GB"/>
    </w:rPr>
  </w:style>
  <w:style w:type="paragraph" w:styleId="Title">
    <w:name w:val="Title"/>
    <w:aliases w:val="Titel"/>
    <w:basedOn w:val="Normal"/>
    <w:next w:val="BodyText"/>
    <w:link w:val="TitleChar"/>
    <w:qFormat/>
    <w:rsid w:val="0014567B"/>
    <w:pPr>
      <w:spacing w:after="240"/>
      <w:contextualSpacing/>
    </w:pPr>
    <w:rPr>
      <w:rFonts w:asciiTheme="majorHAnsi" w:eastAsiaTheme="majorEastAsia" w:hAnsiTheme="majorHAnsi" w:cstheme="majorBidi"/>
      <w:b/>
      <w:spacing w:val="5"/>
      <w:kern w:val="28"/>
      <w:sz w:val="30"/>
      <w:szCs w:val="52"/>
    </w:rPr>
  </w:style>
  <w:style w:type="character" w:customStyle="1" w:styleId="TitleChar">
    <w:name w:val="Title Char"/>
    <w:aliases w:val="Titel Char"/>
    <w:basedOn w:val="DefaultParagraphFont"/>
    <w:link w:val="Title"/>
    <w:rsid w:val="0014567B"/>
    <w:rPr>
      <w:rFonts w:asciiTheme="majorHAnsi" w:eastAsiaTheme="majorEastAsia" w:hAnsiTheme="majorHAnsi" w:cstheme="majorBidi"/>
      <w:b/>
      <w:spacing w:val="5"/>
      <w:kern w:val="28"/>
      <w:sz w:val="30"/>
      <w:szCs w:val="52"/>
    </w:rPr>
  </w:style>
  <w:style w:type="paragraph" w:styleId="ListParagraph">
    <w:name w:val="List Paragraph"/>
    <w:basedOn w:val="Normal"/>
    <w:uiPriority w:val="34"/>
    <w:unhideWhenUsed/>
    <w:qFormat/>
    <w:rsid w:val="006A4606"/>
    <w:pPr>
      <w:ind w:left="567"/>
      <w:contextualSpacing/>
    </w:pPr>
  </w:style>
  <w:style w:type="table" w:styleId="TableGrid">
    <w:name w:val="Table Grid"/>
    <w:basedOn w:val="TableNormal"/>
    <w:uiPriority w:val="59"/>
    <w:rsid w:val="006A46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unktlistatabell">
    <w:name w:val="Punktlista tabell"/>
    <w:basedOn w:val="Normal"/>
    <w:uiPriority w:val="2"/>
    <w:qFormat/>
    <w:rsid w:val="001B0DDD"/>
    <w:pPr>
      <w:numPr>
        <w:numId w:val="1"/>
      </w:numPr>
      <w:contextualSpacing/>
    </w:pPr>
  </w:style>
  <w:style w:type="paragraph" w:customStyle="1" w:styleId="Nummerlista">
    <w:name w:val="Nummerlista"/>
    <w:basedOn w:val="Normal"/>
    <w:uiPriority w:val="2"/>
    <w:qFormat/>
    <w:rsid w:val="00AE23C9"/>
    <w:pPr>
      <w:numPr>
        <w:numId w:val="2"/>
      </w:numPr>
    </w:pPr>
  </w:style>
  <w:style w:type="paragraph" w:customStyle="1" w:styleId="Nummerlistatabell">
    <w:name w:val="Nummerlista tabell"/>
    <w:basedOn w:val="Normal"/>
    <w:uiPriority w:val="2"/>
    <w:qFormat/>
    <w:rsid w:val="001B0DDD"/>
    <w:pPr>
      <w:numPr>
        <w:numId w:val="3"/>
      </w:numPr>
      <w:contextualSpacing/>
    </w:pPr>
    <w:rPr>
      <w:lang w:val="en-US"/>
    </w:rPr>
  </w:style>
  <w:style w:type="paragraph" w:customStyle="1" w:styleId="Stecklista">
    <w:name w:val="Stecklista"/>
    <w:basedOn w:val="Normal"/>
    <w:uiPriority w:val="2"/>
    <w:qFormat/>
    <w:rsid w:val="00AE23C9"/>
    <w:pPr>
      <w:numPr>
        <w:numId w:val="5"/>
      </w:numPr>
    </w:pPr>
    <w:rPr>
      <w:lang w:val="en-US"/>
    </w:rPr>
  </w:style>
  <w:style w:type="paragraph" w:customStyle="1" w:styleId="Stecklistatabell">
    <w:name w:val="Stecklista tabell"/>
    <w:basedOn w:val="Normal"/>
    <w:uiPriority w:val="2"/>
    <w:qFormat/>
    <w:rsid w:val="001B0DDD"/>
    <w:pPr>
      <w:numPr>
        <w:numId w:val="6"/>
      </w:numPr>
      <w:contextualSpacing/>
    </w:pPr>
  </w:style>
  <w:style w:type="paragraph" w:styleId="TOCHeading">
    <w:name w:val="TOC Heading"/>
    <w:basedOn w:val="Normal"/>
    <w:next w:val="Normal"/>
    <w:uiPriority w:val="39"/>
    <w:unhideWhenUsed/>
    <w:qFormat/>
    <w:rsid w:val="006F051F"/>
    <w:pPr>
      <w:spacing w:before="480"/>
    </w:pPr>
    <w:rPr>
      <w:b/>
      <w:sz w:val="30"/>
      <w:lang w:val="en-US"/>
    </w:rPr>
  </w:style>
  <w:style w:type="paragraph" w:styleId="TOC1">
    <w:name w:val="toc 1"/>
    <w:basedOn w:val="Normal"/>
    <w:next w:val="Normal"/>
    <w:autoRedefine/>
    <w:uiPriority w:val="39"/>
    <w:unhideWhenUsed/>
    <w:rsid w:val="004A33AE"/>
    <w:pPr>
      <w:tabs>
        <w:tab w:val="right" w:pos="7926"/>
      </w:tabs>
      <w:spacing w:before="240"/>
    </w:pPr>
    <w:rPr>
      <w:b/>
    </w:rPr>
  </w:style>
  <w:style w:type="paragraph" w:styleId="TOC2">
    <w:name w:val="toc 2"/>
    <w:basedOn w:val="Normal"/>
    <w:next w:val="Normal"/>
    <w:autoRedefine/>
    <w:uiPriority w:val="39"/>
    <w:unhideWhenUsed/>
    <w:rsid w:val="004A33AE"/>
    <w:pPr>
      <w:tabs>
        <w:tab w:val="right" w:pos="7927"/>
      </w:tabs>
    </w:pPr>
  </w:style>
  <w:style w:type="paragraph" w:styleId="TOC3">
    <w:name w:val="toc 3"/>
    <w:basedOn w:val="Normal"/>
    <w:next w:val="Normal"/>
    <w:autoRedefine/>
    <w:uiPriority w:val="39"/>
    <w:unhideWhenUsed/>
    <w:rsid w:val="004A33AE"/>
    <w:pPr>
      <w:tabs>
        <w:tab w:val="right" w:pos="7926"/>
      </w:tabs>
    </w:pPr>
  </w:style>
  <w:style w:type="character" w:styleId="Hyperlink">
    <w:name w:val="Hyperlink"/>
    <w:basedOn w:val="DefaultParagraphFont"/>
    <w:uiPriority w:val="99"/>
    <w:rsid w:val="00AB6317"/>
    <w:rPr>
      <w:color w:val="0000FF" w:themeColor="hyperlink"/>
      <w:u w:val="single"/>
    </w:rPr>
  </w:style>
  <w:style w:type="paragraph" w:styleId="BalloonText">
    <w:name w:val="Balloon Text"/>
    <w:basedOn w:val="Normal"/>
    <w:link w:val="BalloonTextChar"/>
    <w:uiPriority w:val="99"/>
    <w:semiHidden/>
    <w:unhideWhenUsed/>
    <w:rsid w:val="00AB6317"/>
    <w:rPr>
      <w:rFonts w:ascii="Tahoma" w:hAnsi="Tahoma" w:cs="Tahoma"/>
      <w:sz w:val="16"/>
      <w:szCs w:val="16"/>
    </w:rPr>
  </w:style>
  <w:style w:type="character" w:customStyle="1" w:styleId="BalloonTextChar">
    <w:name w:val="Balloon Text Char"/>
    <w:basedOn w:val="DefaultParagraphFont"/>
    <w:link w:val="BalloonText"/>
    <w:uiPriority w:val="99"/>
    <w:semiHidden/>
    <w:rsid w:val="00AB6317"/>
    <w:rPr>
      <w:rFonts w:ascii="Tahoma" w:hAnsi="Tahoma" w:cs="Tahoma"/>
      <w:sz w:val="16"/>
      <w:szCs w:val="16"/>
    </w:rPr>
  </w:style>
  <w:style w:type="paragraph" w:styleId="Footer">
    <w:name w:val="footer"/>
    <w:basedOn w:val="Normal"/>
    <w:link w:val="FooterChar"/>
    <w:uiPriority w:val="99"/>
    <w:rsid w:val="008B4E89"/>
    <w:pPr>
      <w:tabs>
        <w:tab w:val="center" w:pos="4536"/>
        <w:tab w:val="right" w:pos="9072"/>
      </w:tabs>
    </w:pPr>
    <w:rPr>
      <w:sz w:val="14"/>
    </w:rPr>
  </w:style>
  <w:style w:type="character" w:customStyle="1" w:styleId="FooterChar">
    <w:name w:val="Footer Char"/>
    <w:basedOn w:val="DefaultParagraphFont"/>
    <w:link w:val="Footer"/>
    <w:uiPriority w:val="99"/>
    <w:rsid w:val="008B4E89"/>
    <w:rPr>
      <w:sz w:val="14"/>
    </w:rPr>
  </w:style>
  <w:style w:type="paragraph" w:styleId="ListBullet">
    <w:name w:val="List Bullet"/>
    <w:basedOn w:val="Normal"/>
    <w:uiPriority w:val="2"/>
    <w:rsid w:val="00AE23C9"/>
    <w:pPr>
      <w:numPr>
        <w:numId w:val="4"/>
      </w:numPr>
    </w:pPr>
  </w:style>
  <w:style w:type="paragraph" w:styleId="Header">
    <w:name w:val="header"/>
    <w:basedOn w:val="Normal"/>
    <w:link w:val="HeaderChar"/>
    <w:uiPriority w:val="99"/>
    <w:semiHidden/>
    <w:rsid w:val="003F3D4D"/>
    <w:pPr>
      <w:tabs>
        <w:tab w:val="left" w:pos="2552"/>
        <w:tab w:val="right" w:pos="7258"/>
      </w:tabs>
      <w:spacing w:before="120" w:after="120"/>
      <w:ind w:left="-2665"/>
    </w:pPr>
  </w:style>
  <w:style w:type="character" w:customStyle="1" w:styleId="HeaderChar">
    <w:name w:val="Header Char"/>
    <w:basedOn w:val="DefaultParagraphFont"/>
    <w:link w:val="Header"/>
    <w:uiPriority w:val="99"/>
    <w:semiHidden/>
    <w:rsid w:val="003F3D4D"/>
  </w:style>
  <w:style w:type="character" w:styleId="PlaceholderText">
    <w:name w:val="Placeholder Text"/>
    <w:basedOn w:val="DefaultParagraphFont"/>
    <w:uiPriority w:val="99"/>
    <w:semiHidden/>
    <w:rsid w:val="00C95097"/>
    <w:rPr>
      <w:color w:val="808080"/>
    </w:rPr>
  </w:style>
  <w:style w:type="paragraph" w:styleId="BodyText">
    <w:name w:val="Body Text"/>
    <w:basedOn w:val="Normal"/>
    <w:link w:val="BodyTextChar"/>
    <w:qFormat/>
    <w:rsid w:val="009858CA"/>
    <w:pPr>
      <w:spacing w:before="120" w:after="120"/>
    </w:pPr>
  </w:style>
  <w:style w:type="character" w:customStyle="1" w:styleId="BodyTextChar">
    <w:name w:val="Body Text Char"/>
    <w:basedOn w:val="DefaultParagraphFont"/>
    <w:link w:val="BodyText"/>
    <w:rsid w:val="009858CA"/>
  </w:style>
  <w:style w:type="paragraph" w:styleId="Caption">
    <w:name w:val="caption"/>
    <w:basedOn w:val="BodyText"/>
    <w:next w:val="BodyText"/>
    <w:autoRedefine/>
    <w:uiPriority w:val="35"/>
    <w:qFormat/>
    <w:rsid w:val="004334FC"/>
    <w:pPr>
      <w:keepNext/>
      <w:keepLines/>
      <w:overflowPunct w:val="0"/>
      <w:autoSpaceDE w:val="0"/>
      <w:autoSpaceDN w:val="0"/>
      <w:adjustRightInd w:val="0"/>
      <w:spacing w:after="240"/>
      <w:ind w:left="1134" w:hanging="1134"/>
      <w:textAlignment w:val="baseline"/>
    </w:pPr>
    <w:rPr>
      <w:rFonts w:ascii="Times New Roman" w:eastAsia="Times New Roman" w:hAnsi="Times New Roman" w:cs="Times New Roman"/>
      <w:i/>
      <w:szCs w:val="20"/>
      <w:lang w:eastAsia="sv-SE"/>
    </w:rPr>
  </w:style>
  <w:style w:type="character" w:customStyle="1" w:styleId="Heading5Char">
    <w:name w:val="Heading 5 Char"/>
    <w:basedOn w:val="DefaultParagraphFont"/>
    <w:link w:val="Heading5"/>
    <w:uiPriority w:val="1"/>
    <w:semiHidden/>
    <w:rsid w:val="008E25C9"/>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1"/>
    <w:semiHidden/>
    <w:rsid w:val="008E25C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1"/>
    <w:semiHidden/>
    <w:rsid w:val="008E25C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1"/>
    <w:semiHidden/>
    <w:rsid w:val="008E25C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1"/>
    <w:semiHidden/>
    <w:rsid w:val="008E25C9"/>
    <w:rPr>
      <w:rFonts w:asciiTheme="majorHAnsi" w:eastAsiaTheme="majorEastAsia" w:hAnsiTheme="majorHAnsi" w:cstheme="majorBidi"/>
      <w:i/>
      <w:iCs/>
      <w:color w:val="404040" w:themeColor="text1" w:themeTint="BF"/>
      <w:sz w:val="20"/>
      <w:szCs w:val="20"/>
      <w:lang w:val="en-GB"/>
    </w:rPr>
  </w:style>
  <w:style w:type="paragraph" w:customStyle="1" w:styleId="Brdtext-nr">
    <w:name w:val="Brödtext-nr"/>
    <w:basedOn w:val="BodyText"/>
    <w:autoRedefine/>
    <w:qFormat/>
    <w:rsid w:val="00070566"/>
    <w:rPr>
      <w:lang w:val="sv-SE"/>
    </w:rPr>
  </w:style>
  <w:style w:type="character" w:styleId="FollowedHyperlink">
    <w:name w:val="FollowedHyperlink"/>
    <w:basedOn w:val="DefaultParagraphFont"/>
    <w:uiPriority w:val="99"/>
    <w:semiHidden/>
    <w:unhideWhenUsed/>
    <w:rsid w:val="00B3707C"/>
    <w:rPr>
      <w:color w:val="800080" w:themeColor="followedHyperlink"/>
      <w:u w:val="single"/>
    </w:rPr>
  </w:style>
  <w:style w:type="paragraph" w:customStyle="1" w:styleId="Style3">
    <w:name w:val="Style3"/>
    <w:basedOn w:val="Normal"/>
    <w:rsid w:val="005D7F1E"/>
    <w:pPr>
      <w:keepNext/>
      <w:tabs>
        <w:tab w:val="left" w:pos="0"/>
      </w:tabs>
      <w:spacing w:before="240" w:after="120" w:line="276" w:lineRule="auto"/>
      <w:ind w:left="1238" w:hanging="619"/>
      <w:outlineLvl w:val="0"/>
    </w:pPr>
    <w:rPr>
      <w:rFonts w:ascii="Times New Roman" w:hAnsi="Times New Roman"/>
      <w:b/>
      <w:sz w:val="28"/>
      <w:szCs w:val="22"/>
    </w:rPr>
  </w:style>
  <w:style w:type="paragraph" w:customStyle="1" w:styleId="Style10">
    <w:name w:val="Style10"/>
    <w:basedOn w:val="Normal"/>
    <w:qFormat/>
    <w:rsid w:val="0096169C"/>
    <w:pPr>
      <w:keepNext/>
      <w:numPr>
        <w:numId w:val="9"/>
      </w:numPr>
      <w:tabs>
        <w:tab w:val="left" w:pos="1260"/>
        <w:tab w:val="left" w:pos="1350"/>
      </w:tabs>
      <w:spacing w:before="360" w:after="200" w:line="276" w:lineRule="auto"/>
      <w:ind w:left="1282" w:firstLine="0"/>
      <w:outlineLvl w:val="3"/>
    </w:pPr>
    <w:rPr>
      <w:rFonts w:ascii="Times New Roman" w:eastAsia="Times New Roman" w:hAnsi="Times New Roman"/>
      <w:sz w:val="22"/>
      <w:szCs w:val="22"/>
    </w:rPr>
  </w:style>
  <w:style w:type="character" w:styleId="CommentReference">
    <w:name w:val="annotation reference"/>
    <w:basedOn w:val="DefaultParagraphFont"/>
    <w:uiPriority w:val="99"/>
    <w:semiHidden/>
    <w:unhideWhenUsed/>
    <w:rsid w:val="00F021A3"/>
    <w:rPr>
      <w:sz w:val="16"/>
      <w:szCs w:val="16"/>
    </w:rPr>
  </w:style>
  <w:style w:type="paragraph" w:styleId="CommentText">
    <w:name w:val="annotation text"/>
    <w:basedOn w:val="Normal"/>
    <w:link w:val="CommentTextChar"/>
    <w:uiPriority w:val="99"/>
    <w:semiHidden/>
    <w:unhideWhenUsed/>
    <w:rsid w:val="00F021A3"/>
    <w:rPr>
      <w:sz w:val="20"/>
      <w:szCs w:val="20"/>
    </w:rPr>
  </w:style>
  <w:style w:type="character" w:customStyle="1" w:styleId="CommentTextChar">
    <w:name w:val="Comment Text Char"/>
    <w:basedOn w:val="DefaultParagraphFont"/>
    <w:link w:val="CommentText"/>
    <w:uiPriority w:val="99"/>
    <w:semiHidden/>
    <w:rsid w:val="00F021A3"/>
    <w:rPr>
      <w:sz w:val="20"/>
      <w:szCs w:val="20"/>
      <w:lang w:val="en-GB"/>
    </w:rPr>
  </w:style>
  <w:style w:type="paragraph" w:styleId="CommentSubject">
    <w:name w:val="annotation subject"/>
    <w:basedOn w:val="CommentText"/>
    <w:next w:val="CommentText"/>
    <w:link w:val="CommentSubjectChar"/>
    <w:uiPriority w:val="99"/>
    <w:semiHidden/>
    <w:unhideWhenUsed/>
    <w:rsid w:val="00F021A3"/>
    <w:rPr>
      <w:b/>
      <w:bCs/>
    </w:rPr>
  </w:style>
  <w:style w:type="character" w:customStyle="1" w:styleId="CommentSubjectChar">
    <w:name w:val="Comment Subject Char"/>
    <w:basedOn w:val="CommentTextChar"/>
    <w:link w:val="CommentSubject"/>
    <w:uiPriority w:val="99"/>
    <w:semiHidden/>
    <w:rsid w:val="00F021A3"/>
    <w:rPr>
      <w:b/>
      <w:bCs/>
      <w:sz w:val="20"/>
      <w:szCs w:val="20"/>
      <w:lang w:val="en-GB"/>
    </w:rPr>
  </w:style>
  <w:style w:type="paragraph" w:styleId="NoSpacing">
    <w:name w:val="No Spacing"/>
    <w:uiPriority w:val="1"/>
    <w:qFormat/>
    <w:rsid w:val="003F343A"/>
    <w:rPr>
      <w:sz w:val="22"/>
      <w:szCs w:val="22"/>
    </w:rPr>
  </w:style>
  <w:style w:type="paragraph" w:styleId="Revision">
    <w:name w:val="Revision"/>
    <w:hidden/>
    <w:uiPriority w:val="99"/>
    <w:semiHidden/>
    <w:rsid w:val="00C36D43"/>
    <w:rPr>
      <w:lang w:val="en-GB"/>
    </w:rPr>
  </w:style>
  <w:style w:type="character" w:customStyle="1" w:styleId="st1">
    <w:name w:val="st1"/>
    <w:basedOn w:val="DefaultParagraphFont"/>
    <w:rsid w:val="005C7735"/>
  </w:style>
  <w:style w:type="character" w:styleId="Emphasis">
    <w:name w:val="Emphasis"/>
    <w:basedOn w:val="DefaultParagraphFont"/>
    <w:uiPriority w:val="20"/>
    <w:qFormat/>
    <w:rsid w:val="00614CC0"/>
    <w:rPr>
      <w:i/>
      <w:iCs/>
    </w:rPr>
  </w:style>
  <w:style w:type="paragraph" w:customStyle="1" w:styleId="Default">
    <w:name w:val="Default"/>
    <w:rsid w:val="005257F3"/>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195919"/>
    <w:rPr>
      <w:b/>
      <w:bCs/>
    </w:rPr>
  </w:style>
  <w:style w:type="character" w:customStyle="1" w:styleId="st">
    <w:name w:val="st"/>
    <w:basedOn w:val="DefaultParagraphFont"/>
    <w:rsid w:val="00195919"/>
  </w:style>
  <w:style w:type="paragraph" w:styleId="FootnoteText">
    <w:name w:val="footnote text"/>
    <w:aliases w:val="Geneva 9,Font: Geneva 9,Boston 10,f"/>
    <w:basedOn w:val="Normal"/>
    <w:link w:val="FootnoteTextChar"/>
    <w:semiHidden/>
    <w:rsid w:val="00195919"/>
    <w:pPr>
      <w:tabs>
        <w:tab w:val="left" w:pos="1247"/>
        <w:tab w:val="left" w:pos="1814"/>
        <w:tab w:val="left" w:pos="2381"/>
        <w:tab w:val="left" w:pos="2948"/>
        <w:tab w:val="left" w:pos="3515"/>
        <w:tab w:val="left" w:pos="4082"/>
      </w:tabs>
      <w:spacing w:before="20" w:after="40"/>
      <w:ind w:left="1247"/>
    </w:pPr>
    <w:rPr>
      <w:rFonts w:ascii="Times New Roman" w:eastAsia="Times New Roman" w:hAnsi="Times New Roman" w:cs="Times New Roman"/>
      <w:sz w:val="18"/>
      <w:szCs w:val="18"/>
      <w:lang w:val="fr-FR"/>
    </w:rPr>
  </w:style>
  <w:style w:type="character" w:customStyle="1" w:styleId="FootnoteTextChar">
    <w:name w:val="Footnote Text Char"/>
    <w:aliases w:val="Geneva 9 Char,Font: Geneva 9 Char,Boston 10 Char,f Char"/>
    <w:basedOn w:val="DefaultParagraphFont"/>
    <w:link w:val="FootnoteText"/>
    <w:semiHidden/>
    <w:rsid w:val="00195919"/>
    <w:rPr>
      <w:rFonts w:ascii="Times New Roman" w:eastAsia="Times New Roman" w:hAnsi="Times New Roman" w:cs="Times New Roman"/>
      <w:sz w:val="18"/>
      <w:szCs w:val="18"/>
      <w:lang w:val="fr-FR"/>
    </w:rPr>
  </w:style>
  <w:style w:type="character" w:styleId="FootnoteReference">
    <w:name w:val="footnote reference"/>
    <w:basedOn w:val="DefaultParagraphFont"/>
    <w:uiPriority w:val="99"/>
    <w:semiHidden/>
    <w:unhideWhenUsed/>
    <w:rsid w:val="00195919"/>
    <w:rPr>
      <w:vertAlign w:val="superscript"/>
    </w:rPr>
  </w:style>
  <w:style w:type="paragraph" w:styleId="Bibliography">
    <w:name w:val="Bibliography"/>
    <w:basedOn w:val="Normal"/>
    <w:next w:val="Normal"/>
    <w:uiPriority w:val="37"/>
    <w:semiHidden/>
    <w:unhideWhenUsed/>
    <w:rsid w:val="00A6626C"/>
  </w:style>
  <w:style w:type="paragraph" w:styleId="TOC4">
    <w:name w:val="toc 4"/>
    <w:basedOn w:val="Normal"/>
    <w:next w:val="Normal"/>
    <w:autoRedefine/>
    <w:uiPriority w:val="39"/>
    <w:unhideWhenUsed/>
    <w:rsid w:val="009C2D0B"/>
    <w:pPr>
      <w:spacing w:after="100" w:line="276" w:lineRule="auto"/>
      <w:ind w:left="660"/>
    </w:pPr>
    <w:rPr>
      <w:rFonts w:eastAsiaTheme="minorEastAsia"/>
      <w:sz w:val="22"/>
      <w:szCs w:val="22"/>
      <w:lang w:val="fr-FR" w:eastAsia="fr-FR"/>
    </w:rPr>
  </w:style>
  <w:style w:type="paragraph" w:styleId="TOC5">
    <w:name w:val="toc 5"/>
    <w:basedOn w:val="Normal"/>
    <w:next w:val="Normal"/>
    <w:autoRedefine/>
    <w:uiPriority w:val="39"/>
    <w:unhideWhenUsed/>
    <w:rsid w:val="009C2D0B"/>
    <w:pPr>
      <w:spacing w:after="100" w:line="276" w:lineRule="auto"/>
      <w:ind w:left="880"/>
    </w:pPr>
    <w:rPr>
      <w:rFonts w:eastAsiaTheme="minorEastAsia"/>
      <w:sz w:val="22"/>
      <w:szCs w:val="22"/>
      <w:lang w:val="fr-FR" w:eastAsia="fr-FR"/>
    </w:rPr>
  </w:style>
  <w:style w:type="paragraph" w:styleId="TOC6">
    <w:name w:val="toc 6"/>
    <w:basedOn w:val="Normal"/>
    <w:next w:val="Normal"/>
    <w:autoRedefine/>
    <w:uiPriority w:val="39"/>
    <w:unhideWhenUsed/>
    <w:rsid w:val="009C2D0B"/>
    <w:pPr>
      <w:spacing w:after="100" w:line="276" w:lineRule="auto"/>
      <w:ind w:left="1100"/>
    </w:pPr>
    <w:rPr>
      <w:rFonts w:eastAsiaTheme="minorEastAsia"/>
      <w:sz w:val="22"/>
      <w:szCs w:val="22"/>
      <w:lang w:val="fr-FR" w:eastAsia="fr-FR"/>
    </w:rPr>
  </w:style>
  <w:style w:type="paragraph" w:styleId="TOC7">
    <w:name w:val="toc 7"/>
    <w:basedOn w:val="Normal"/>
    <w:next w:val="Normal"/>
    <w:autoRedefine/>
    <w:uiPriority w:val="39"/>
    <w:unhideWhenUsed/>
    <w:rsid w:val="009C2D0B"/>
    <w:pPr>
      <w:spacing w:after="100" w:line="276" w:lineRule="auto"/>
      <w:ind w:left="1320"/>
    </w:pPr>
    <w:rPr>
      <w:rFonts w:eastAsiaTheme="minorEastAsia"/>
      <w:sz w:val="22"/>
      <w:szCs w:val="22"/>
      <w:lang w:val="fr-FR" w:eastAsia="fr-FR"/>
    </w:rPr>
  </w:style>
  <w:style w:type="paragraph" w:styleId="TOC8">
    <w:name w:val="toc 8"/>
    <w:basedOn w:val="Normal"/>
    <w:next w:val="Normal"/>
    <w:autoRedefine/>
    <w:uiPriority w:val="39"/>
    <w:unhideWhenUsed/>
    <w:rsid w:val="009C2D0B"/>
    <w:pPr>
      <w:spacing w:after="100" w:line="276" w:lineRule="auto"/>
      <w:ind w:left="1540"/>
    </w:pPr>
    <w:rPr>
      <w:rFonts w:eastAsiaTheme="minorEastAsia"/>
      <w:sz w:val="22"/>
      <w:szCs w:val="22"/>
      <w:lang w:val="fr-FR" w:eastAsia="fr-FR"/>
    </w:rPr>
  </w:style>
  <w:style w:type="paragraph" w:styleId="TOC9">
    <w:name w:val="toc 9"/>
    <w:basedOn w:val="Normal"/>
    <w:next w:val="Normal"/>
    <w:autoRedefine/>
    <w:uiPriority w:val="39"/>
    <w:unhideWhenUsed/>
    <w:rsid w:val="009C2D0B"/>
    <w:pPr>
      <w:spacing w:after="100" w:line="276" w:lineRule="auto"/>
      <w:ind w:left="1760"/>
    </w:pPr>
    <w:rPr>
      <w:rFonts w:eastAsiaTheme="minorEastAsia"/>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2"/>
    <w:lsdException w:name="Title" w:semiHidden="0" w:uiPriority="0" w:unhideWhenUsed="0" w:qFormat="1"/>
    <w:lsdException w:name="Default Paragraph Font" w:uiPriority="1"/>
    <w:lsdException w:name="Body Text" w:semiHidden="0" w:uiPriority="0" w:unhideWhenUsed="0"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97FF7"/>
    <w:rPr>
      <w:lang w:val="en-GB"/>
    </w:rPr>
  </w:style>
  <w:style w:type="paragraph" w:styleId="Heading1">
    <w:name w:val="heading 1"/>
    <w:basedOn w:val="Normal"/>
    <w:next w:val="BodyText"/>
    <w:link w:val="Heading1Char"/>
    <w:uiPriority w:val="1"/>
    <w:qFormat/>
    <w:rsid w:val="008E25C9"/>
    <w:pPr>
      <w:keepNext/>
      <w:keepLines/>
      <w:numPr>
        <w:numId w:val="7"/>
      </w:numPr>
      <w:spacing w:before="240"/>
      <w:outlineLvl w:val="0"/>
    </w:pPr>
    <w:rPr>
      <w:rFonts w:asciiTheme="majorHAnsi" w:eastAsiaTheme="majorEastAsia" w:hAnsiTheme="majorHAnsi" w:cstheme="majorBidi"/>
      <w:b/>
      <w:bCs/>
      <w:sz w:val="30"/>
      <w:szCs w:val="28"/>
    </w:rPr>
  </w:style>
  <w:style w:type="paragraph" w:styleId="Heading2">
    <w:name w:val="heading 2"/>
    <w:basedOn w:val="Normal"/>
    <w:next w:val="BodyText"/>
    <w:link w:val="Heading2Char"/>
    <w:autoRedefine/>
    <w:uiPriority w:val="1"/>
    <w:qFormat/>
    <w:rsid w:val="00C65CC4"/>
    <w:pPr>
      <w:keepNext/>
      <w:keepLines/>
      <w:numPr>
        <w:numId w:val="11"/>
      </w:numPr>
      <w:spacing w:before="240" w:after="120"/>
      <w:outlineLvl w:val="1"/>
    </w:pPr>
    <w:rPr>
      <w:rFonts w:eastAsiaTheme="majorEastAsia" w:cstheme="minorHAnsi"/>
      <w:b/>
      <w:bCs/>
      <w:sz w:val="22"/>
      <w:szCs w:val="22"/>
      <w:lang w:val="en-US"/>
    </w:rPr>
  </w:style>
  <w:style w:type="paragraph" w:styleId="Heading3">
    <w:name w:val="heading 3"/>
    <w:basedOn w:val="Normal"/>
    <w:next w:val="BodyText"/>
    <w:link w:val="Heading3Char"/>
    <w:uiPriority w:val="1"/>
    <w:qFormat/>
    <w:rsid w:val="006A4606"/>
    <w:pPr>
      <w:keepNext/>
      <w:keepLines/>
      <w:numPr>
        <w:ilvl w:val="2"/>
        <w:numId w:val="7"/>
      </w:numPr>
      <w:spacing w:before="240"/>
      <w:outlineLvl w:val="2"/>
    </w:pPr>
    <w:rPr>
      <w:rFonts w:asciiTheme="majorHAnsi" w:eastAsiaTheme="majorEastAsia" w:hAnsiTheme="majorHAnsi" w:cstheme="majorBidi"/>
      <w:b/>
      <w:bCs/>
      <w:i/>
    </w:rPr>
  </w:style>
  <w:style w:type="paragraph" w:styleId="Heading4">
    <w:name w:val="heading 4"/>
    <w:basedOn w:val="Normal"/>
    <w:next w:val="BodyText"/>
    <w:link w:val="Heading4Char"/>
    <w:uiPriority w:val="1"/>
    <w:qFormat/>
    <w:rsid w:val="006A4606"/>
    <w:pPr>
      <w:keepNext/>
      <w:keepLines/>
      <w:numPr>
        <w:ilvl w:val="3"/>
        <w:numId w:val="7"/>
      </w:numPr>
      <w:spacing w:before="20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1"/>
    <w:semiHidden/>
    <w:unhideWhenUsed/>
    <w:qFormat/>
    <w:rsid w:val="008E25C9"/>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semiHidden/>
    <w:unhideWhenUsed/>
    <w:qFormat/>
    <w:rsid w:val="008E25C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E25C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E25C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8E25C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25C9"/>
    <w:rPr>
      <w:rFonts w:asciiTheme="majorHAnsi" w:eastAsiaTheme="majorEastAsia" w:hAnsiTheme="majorHAnsi" w:cstheme="majorBidi"/>
      <w:b/>
      <w:bCs/>
      <w:sz w:val="30"/>
      <w:szCs w:val="28"/>
      <w:lang w:val="en-GB"/>
    </w:rPr>
  </w:style>
  <w:style w:type="character" w:customStyle="1" w:styleId="Heading2Char">
    <w:name w:val="Heading 2 Char"/>
    <w:basedOn w:val="DefaultParagraphFont"/>
    <w:link w:val="Heading2"/>
    <w:uiPriority w:val="1"/>
    <w:rsid w:val="00C65CC4"/>
    <w:rPr>
      <w:rFonts w:eastAsiaTheme="majorEastAsia" w:cstheme="minorHAnsi"/>
      <w:b/>
      <w:bCs/>
      <w:sz w:val="22"/>
      <w:szCs w:val="22"/>
      <w:lang w:val="en-US"/>
    </w:rPr>
  </w:style>
  <w:style w:type="character" w:customStyle="1" w:styleId="Heading3Char">
    <w:name w:val="Heading 3 Char"/>
    <w:basedOn w:val="DefaultParagraphFont"/>
    <w:link w:val="Heading3"/>
    <w:uiPriority w:val="1"/>
    <w:rsid w:val="004A33AE"/>
    <w:rPr>
      <w:rFonts w:asciiTheme="majorHAnsi" w:eastAsiaTheme="majorEastAsia" w:hAnsiTheme="majorHAnsi" w:cstheme="majorBidi"/>
      <w:b/>
      <w:bCs/>
      <w:i/>
      <w:lang w:val="en-GB"/>
    </w:rPr>
  </w:style>
  <w:style w:type="character" w:customStyle="1" w:styleId="Heading4Char">
    <w:name w:val="Heading 4 Char"/>
    <w:basedOn w:val="DefaultParagraphFont"/>
    <w:link w:val="Heading4"/>
    <w:uiPriority w:val="1"/>
    <w:rsid w:val="004A33AE"/>
    <w:rPr>
      <w:rFonts w:asciiTheme="majorHAnsi" w:eastAsiaTheme="majorEastAsia" w:hAnsiTheme="majorHAnsi" w:cstheme="majorBidi"/>
      <w:bCs/>
      <w:i/>
      <w:iCs/>
      <w:lang w:val="en-GB"/>
    </w:rPr>
  </w:style>
  <w:style w:type="paragraph" w:styleId="Title">
    <w:name w:val="Title"/>
    <w:aliases w:val="Titel"/>
    <w:basedOn w:val="Normal"/>
    <w:next w:val="BodyText"/>
    <w:link w:val="TitleChar"/>
    <w:qFormat/>
    <w:rsid w:val="0014567B"/>
    <w:pPr>
      <w:spacing w:after="240"/>
      <w:contextualSpacing/>
    </w:pPr>
    <w:rPr>
      <w:rFonts w:asciiTheme="majorHAnsi" w:eastAsiaTheme="majorEastAsia" w:hAnsiTheme="majorHAnsi" w:cstheme="majorBidi"/>
      <w:b/>
      <w:spacing w:val="5"/>
      <w:kern w:val="28"/>
      <w:sz w:val="30"/>
      <w:szCs w:val="52"/>
    </w:rPr>
  </w:style>
  <w:style w:type="character" w:customStyle="1" w:styleId="TitleChar">
    <w:name w:val="Title Char"/>
    <w:aliases w:val="Titel Char"/>
    <w:basedOn w:val="DefaultParagraphFont"/>
    <w:link w:val="Title"/>
    <w:rsid w:val="0014567B"/>
    <w:rPr>
      <w:rFonts w:asciiTheme="majorHAnsi" w:eastAsiaTheme="majorEastAsia" w:hAnsiTheme="majorHAnsi" w:cstheme="majorBidi"/>
      <w:b/>
      <w:spacing w:val="5"/>
      <w:kern w:val="28"/>
      <w:sz w:val="30"/>
      <w:szCs w:val="52"/>
    </w:rPr>
  </w:style>
  <w:style w:type="paragraph" w:styleId="ListParagraph">
    <w:name w:val="List Paragraph"/>
    <w:basedOn w:val="Normal"/>
    <w:uiPriority w:val="34"/>
    <w:unhideWhenUsed/>
    <w:qFormat/>
    <w:rsid w:val="006A4606"/>
    <w:pPr>
      <w:ind w:left="567"/>
      <w:contextualSpacing/>
    </w:pPr>
  </w:style>
  <w:style w:type="table" w:styleId="TableGrid">
    <w:name w:val="Table Grid"/>
    <w:basedOn w:val="TableNormal"/>
    <w:uiPriority w:val="59"/>
    <w:rsid w:val="006A46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unktlistatabell">
    <w:name w:val="Punktlista tabell"/>
    <w:basedOn w:val="Normal"/>
    <w:uiPriority w:val="2"/>
    <w:qFormat/>
    <w:rsid w:val="001B0DDD"/>
    <w:pPr>
      <w:numPr>
        <w:numId w:val="1"/>
      </w:numPr>
      <w:contextualSpacing/>
    </w:pPr>
  </w:style>
  <w:style w:type="paragraph" w:customStyle="1" w:styleId="Nummerlista">
    <w:name w:val="Nummerlista"/>
    <w:basedOn w:val="Normal"/>
    <w:uiPriority w:val="2"/>
    <w:qFormat/>
    <w:rsid w:val="00AE23C9"/>
    <w:pPr>
      <w:numPr>
        <w:numId w:val="2"/>
      </w:numPr>
    </w:pPr>
  </w:style>
  <w:style w:type="paragraph" w:customStyle="1" w:styleId="Nummerlistatabell">
    <w:name w:val="Nummerlista tabell"/>
    <w:basedOn w:val="Normal"/>
    <w:uiPriority w:val="2"/>
    <w:qFormat/>
    <w:rsid w:val="001B0DDD"/>
    <w:pPr>
      <w:numPr>
        <w:numId w:val="3"/>
      </w:numPr>
      <w:contextualSpacing/>
    </w:pPr>
    <w:rPr>
      <w:lang w:val="en-US"/>
    </w:rPr>
  </w:style>
  <w:style w:type="paragraph" w:customStyle="1" w:styleId="Stecklista">
    <w:name w:val="Stecklista"/>
    <w:basedOn w:val="Normal"/>
    <w:uiPriority w:val="2"/>
    <w:qFormat/>
    <w:rsid w:val="00AE23C9"/>
    <w:pPr>
      <w:numPr>
        <w:numId w:val="5"/>
      </w:numPr>
    </w:pPr>
    <w:rPr>
      <w:lang w:val="en-US"/>
    </w:rPr>
  </w:style>
  <w:style w:type="paragraph" w:customStyle="1" w:styleId="Stecklistatabell">
    <w:name w:val="Stecklista tabell"/>
    <w:basedOn w:val="Normal"/>
    <w:uiPriority w:val="2"/>
    <w:qFormat/>
    <w:rsid w:val="001B0DDD"/>
    <w:pPr>
      <w:numPr>
        <w:numId w:val="6"/>
      </w:numPr>
      <w:contextualSpacing/>
    </w:pPr>
  </w:style>
  <w:style w:type="paragraph" w:styleId="TOCHeading">
    <w:name w:val="TOC Heading"/>
    <w:basedOn w:val="Normal"/>
    <w:next w:val="Normal"/>
    <w:uiPriority w:val="39"/>
    <w:unhideWhenUsed/>
    <w:qFormat/>
    <w:rsid w:val="006F051F"/>
    <w:pPr>
      <w:spacing w:before="480"/>
    </w:pPr>
    <w:rPr>
      <w:b/>
      <w:sz w:val="30"/>
      <w:lang w:val="en-US"/>
    </w:rPr>
  </w:style>
  <w:style w:type="paragraph" w:styleId="TOC1">
    <w:name w:val="toc 1"/>
    <w:basedOn w:val="Normal"/>
    <w:next w:val="Normal"/>
    <w:autoRedefine/>
    <w:uiPriority w:val="39"/>
    <w:unhideWhenUsed/>
    <w:rsid w:val="004A33AE"/>
    <w:pPr>
      <w:tabs>
        <w:tab w:val="right" w:pos="7926"/>
      </w:tabs>
      <w:spacing w:before="240"/>
    </w:pPr>
    <w:rPr>
      <w:b/>
    </w:rPr>
  </w:style>
  <w:style w:type="paragraph" w:styleId="TOC2">
    <w:name w:val="toc 2"/>
    <w:basedOn w:val="Normal"/>
    <w:next w:val="Normal"/>
    <w:autoRedefine/>
    <w:uiPriority w:val="39"/>
    <w:unhideWhenUsed/>
    <w:rsid w:val="004A33AE"/>
    <w:pPr>
      <w:tabs>
        <w:tab w:val="right" w:pos="7927"/>
      </w:tabs>
    </w:pPr>
  </w:style>
  <w:style w:type="paragraph" w:styleId="TOC3">
    <w:name w:val="toc 3"/>
    <w:basedOn w:val="Normal"/>
    <w:next w:val="Normal"/>
    <w:autoRedefine/>
    <w:uiPriority w:val="39"/>
    <w:unhideWhenUsed/>
    <w:rsid w:val="004A33AE"/>
    <w:pPr>
      <w:tabs>
        <w:tab w:val="right" w:pos="7926"/>
      </w:tabs>
    </w:pPr>
  </w:style>
  <w:style w:type="character" w:styleId="Hyperlink">
    <w:name w:val="Hyperlink"/>
    <w:basedOn w:val="DefaultParagraphFont"/>
    <w:uiPriority w:val="99"/>
    <w:rsid w:val="00AB6317"/>
    <w:rPr>
      <w:color w:val="0000FF" w:themeColor="hyperlink"/>
      <w:u w:val="single"/>
    </w:rPr>
  </w:style>
  <w:style w:type="paragraph" w:styleId="BalloonText">
    <w:name w:val="Balloon Text"/>
    <w:basedOn w:val="Normal"/>
    <w:link w:val="BalloonTextChar"/>
    <w:uiPriority w:val="99"/>
    <w:semiHidden/>
    <w:unhideWhenUsed/>
    <w:rsid w:val="00AB6317"/>
    <w:rPr>
      <w:rFonts w:ascii="Tahoma" w:hAnsi="Tahoma" w:cs="Tahoma"/>
      <w:sz w:val="16"/>
      <w:szCs w:val="16"/>
    </w:rPr>
  </w:style>
  <w:style w:type="character" w:customStyle="1" w:styleId="BalloonTextChar">
    <w:name w:val="Balloon Text Char"/>
    <w:basedOn w:val="DefaultParagraphFont"/>
    <w:link w:val="BalloonText"/>
    <w:uiPriority w:val="99"/>
    <w:semiHidden/>
    <w:rsid w:val="00AB6317"/>
    <w:rPr>
      <w:rFonts w:ascii="Tahoma" w:hAnsi="Tahoma" w:cs="Tahoma"/>
      <w:sz w:val="16"/>
      <w:szCs w:val="16"/>
    </w:rPr>
  </w:style>
  <w:style w:type="paragraph" w:styleId="Footer">
    <w:name w:val="footer"/>
    <w:basedOn w:val="Normal"/>
    <w:link w:val="FooterChar"/>
    <w:uiPriority w:val="99"/>
    <w:rsid w:val="008B4E89"/>
    <w:pPr>
      <w:tabs>
        <w:tab w:val="center" w:pos="4536"/>
        <w:tab w:val="right" w:pos="9072"/>
      </w:tabs>
    </w:pPr>
    <w:rPr>
      <w:sz w:val="14"/>
    </w:rPr>
  </w:style>
  <w:style w:type="character" w:customStyle="1" w:styleId="FooterChar">
    <w:name w:val="Footer Char"/>
    <w:basedOn w:val="DefaultParagraphFont"/>
    <w:link w:val="Footer"/>
    <w:uiPriority w:val="99"/>
    <w:rsid w:val="008B4E89"/>
    <w:rPr>
      <w:sz w:val="14"/>
    </w:rPr>
  </w:style>
  <w:style w:type="paragraph" w:styleId="ListBullet">
    <w:name w:val="List Bullet"/>
    <w:basedOn w:val="Normal"/>
    <w:uiPriority w:val="2"/>
    <w:rsid w:val="00AE23C9"/>
    <w:pPr>
      <w:numPr>
        <w:numId w:val="4"/>
      </w:numPr>
    </w:pPr>
  </w:style>
  <w:style w:type="paragraph" w:styleId="Header">
    <w:name w:val="header"/>
    <w:basedOn w:val="Normal"/>
    <w:link w:val="HeaderChar"/>
    <w:uiPriority w:val="99"/>
    <w:semiHidden/>
    <w:rsid w:val="003F3D4D"/>
    <w:pPr>
      <w:tabs>
        <w:tab w:val="left" w:pos="2552"/>
        <w:tab w:val="right" w:pos="7258"/>
      </w:tabs>
      <w:spacing w:before="120" w:after="120"/>
      <w:ind w:left="-2665"/>
    </w:pPr>
  </w:style>
  <w:style w:type="character" w:customStyle="1" w:styleId="HeaderChar">
    <w:name w:val="Header Char"/>
    <w:basedOn w:val="DefaultParagraphFont"/>
    <w:link w:val="Header"/>
    <w:uiPriority w:val="99"/>
    <w:semiHidden/>
    <w:rsid w:val="003F3D4D"/>
  </w:style>
  <w:style w:type="character" w:styleId="PlaceholderText">
    <w:name w:val="Placeholder Text"/>
    <w:basedOn w:val="DefaultParagraphFont"/>
    <w:uiPriority w:val="99"/>
    <w:semiHidden/>
    <w:rsid w:val="00C95097"/>
    <w:rPr>
      <w:color w:val="808080"/>
    </w:rPr>
  </w:style>
  <w:style w:type="paragraph" w:styleId="BodyText">
    <w:name w:val="Body Text"/>
    <w:basedOn w:val="Normal"/>
    <w:link w:val="BodyTextChar"/>
    <w:qFormat/>
    <w:rsid w:val="009858CA"/>
    <w:pPr>
      <w:spacing w:before="120" w:after="120"/>
    </w:pPr>
  </w:style>
  <w:style w:type="character" w:customStyle="1" w:styleId="BodyTextChar">
    <w:name w:val="Body Text Char"/>
    <w:basedOn w:val="DefaultParagraphFont"/>
    <w:link w:val="BodyText"/>
    <w:rsid w:val="009858CA"/>
  </w:style>
  <w:style w:type="paragraph" w:styleId="Caption">
    <w:name w:val="caption"/>
    <w:basedOn w:val="BodyText"/>
    <w:next w:val="BodyText"/>
    <w:autoRedefine/>
    <w:uiPriority w:val="35"/>
    <w:qFormat/>
    <w:rsid w:val="004334FC"/>
    <w:pPr>
      <w:keepNext/>
      <w:keepLines/>
      <w:overflowPunct w:val="0"/>
      <w:autoSpaceDE w:val="0"/>
      <w:autoSpaceDN w:val="0"/>
      <w:adjustRightInd w:val="0"/>
      <w:spacing w:after="240"/>
      <w:ind w:left="1134" w:hanging="1134"/>
      <w:textAlignment w:val="baseline"/>
    </w:pPr>
    <w:rPr>
      <w:rFonts w:ascii="Times New Roman" w:eastAsia="Times New Roman" w:hAnsi="Times New Roman" w:cs="Times New Roman"/>
      <w:i/>
      <w:szCs w:val="20"/>
      <w:lang w:eastAsia="sv-SE"/>
    </w:rPr>
  </w:style>
  <w:style w:type="character" w:customStyle="1" w:styleId="Heading5Char">
    <w:name w:val="Heading 5 Char"/>
    <w:basedOn w:val="DefaultParagraphFont"/>
    <w:link w:val="Heading5"/>
    <w:uiPriority w:val="1"/>
    <w:semiHidden/>
    <w:rsid w:val="008E25C9"/>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1"/>
    <w:semiHidden/>
    <w:rsid w:val="008E25C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1"/>
    <w:semiHidden/>
    <w:rsid w:val="008E25C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1"/>
    <w:semiHidden/>
    <w:rsid w:val="008E25C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1"/>
    <w:semiHidden/>
    <w:rsid w:val="008E25C9"/>
    <w:rPr>
      <w:rFonts w:asciiTheme="majorHAnsi" w:eastAsiaTheme="majorEastAsia" w:hAnsiTheme="majorHAnsi" w:cstheme="majorBidi"/>
      <w:i/>
      <w:iCs/>
      <w:color w:val="404040" w:themeColor="text1" w:themeTint="BF"/>
      <w:sz w:val="20"/>
      <w:szCs w:val="20"/>
      <w:lang w:val="en-GB"/>
    </w:rPr>
  </w:style>
  <w:style w:type="paragraph" w:customStyle="1" w:styleId="Brdtext-nr">
    <w:name w:val="Brödtext-nr"/>
    <w:basedOn w:val="BodyText"/>
    <w:autoRedefine/>
    <w:qFormat/>
    <w:rsid w:val="00070566"/>
    <w:rPr>
      <w:lang w:val="sv-SE"/>
    </w:rPr>
  </w:style>
  <w:style w:type="character" w:styleId="FollowedHyperlink">
    <w:name w:val="FollowedHyperlink"/>
    <w:basedOn w:val="DefaultParagraphFont"/>
    <w:uiPriority w:val="99"/>
    <w:semiHidden/>
    <w:unhideWhenUsed/>
    <w:rsid w:val="00B3707C"/>
    <w:rPr>
      <w:color w:val="800080" w:themeColor="followedHyperlink"/>
      <w:u w:val="single"/>
    </w:rPr>
  </w:style>
  <w:style w:type="paragraph" w:customStyle="1" w:styleId="Style3">
    <w:name w:val="Style3"/>
    <w:basedOn w:val="Normal"/>
    <w:rsid w:val="005D7F1E"/>
    <w:pPr>
      <w:keepNext/>
      <w:tabs>
        <w:tab w:val="left" w:pos="0"/>
      </w:tabs>
      <w:spacing w:before="240" w:after="120" w:line="276" w:lineRule="auto"/>
      <w:ind w:left="1238" w:hanging="619"/>
      <w:outlineLvl w:val="0"/>
    </w:pPr>
    <w:rPr>
      <w:rFonts w:ascii="Times New Roman" w:hAnsi="Times New Roman"/>
      <w:b/>
      <w:sz w:val="28"/>
      <w:szCs w:val="22"/>
    </w:rPr>
  </w:style>
  <w:style w:type="paragraph" w:customStyle="1" w:styleId="Style10">
    <w:name w:val="Style10"/>
    <w:basedOn w:val="Normal"/>
    <w:qFormat/>
    <w:rsid w:val="0096169C"/>
    <w:pPr>
      <w:keepNext/>
      <w:numPr>
        <w:numId w:val="9"/>
      </w:numPr>
      <w:tabs>
        <w:tab w:val="left" w:pos="1260"/>
        <w:tab w:val="left" w:pos="1350"/>
      </w:tabs>
      <w:spacing w:before="360" w:after="200" w:line="276" w:lineRule="auto"/>
      <w:ind w:left="1282" w:firstLine="0"/>
      <w:outlineLvl w:val="3"/>
    </w:pPr>
    <w:rPr>
      <w:rFonts w:ascii="Times New Roman" w:eastAsia="Times New Roman" w:hAnsi="Times New Roman"/>
      <w:sz w:val="22"/>
      <w:szCs w:val="22"/>
    </w:rPr>
  </w:style>
  <w:style w:type="character" w:styleId="CommentReference">
    <w:name w:val="annotation reference"/>
    <w:basedOn w:val="DefaultParagraphFont"/>
    <w:uiPriority w:val="99"/>
    <w:semiHidden/>
    <w:unhideWhenUsed/>
    <w:rsid w:val="00F021A3"/>
    <w:rPr>
      <w:sz w:val="16"/>
      <w:szCs w:val="16"/>
    </w:rPr>
  </w:style>
  <w:style w:type="paragraph" w:styleId="CommentText">
    <w:name w:val="annotation text"/>
    <w:basedOn w:val="Normal"/>
    <w:link w:val="CommentTextChar"/>
    <w:uiPriority w:val="99"/>
    <w:semiHidden/>
    <w:unhideWhenUsed/>
    <w:rsid w:val="00F021A3"/>
    <w:rPr>
      <w:sz w:val="20"/>
      <w:szCs w:val="20"/>
    </w:rPr>
  </w:style>
  <w:style w:type="character" w:customStyle="1" w:styleId="CommentTextChar">
    <w:name w:val="Comment Text Char"/>
    <w:basedOn w:val="DefaultParagraphFont"/>
    <w:link w:val="CommentText"/>
    <w:uiPriority w:val="99"/>
    <w:semiHidden/>
    <w:rsid w:val="00F021A3"/>
    <w:rPr>
      <w:sz w:val="20"/>
      <w:szCs w:val="20"/>
      <w:lang w:val="en-GB"/>
    </w:rPr>
  </w:style>
  <w:style w:type="paragraph" w:styleId="CommentSubject">
    <w:name w:val="annotation subject"/>
    <w:basedOn w:val="CommentText"/>
    <w:next w:val="CommentText"/>
    <w:link w:val="CommentSubjectChar"/>
    <w:uiPriority w:val="99"/>
    <w:semiHidden/>
    <w:unhideWhenUsed/>
    <w:rsid w:val="00F021A3"/>
    <w:rPr>
      <w:b/>
      <w:bCs/>
    </w:rPr>
  </w:style>
  <w:style w:type="character" w:customStyle="1" w:styleId="CommentSubjectChar">
    <w:name w:val="Comment Subject Char"/>
    <w:basedOn w:val="CommentTextChar"/>
    <w:link w:val="CommentSubject"/>
    <w:uiPriority w:val="99"/>
    <w:semiHidden/>
    <w:rsid w:val="00F021A3"/>
    <w:rPr>
      <w:b/>
      <w:bCs/>
      <w:sz w:val="20"/>
      <w:szCs w:val="20"/>
      <w:lang w:val="en-GB"/>
    </w:rPr>
  </w:style>
  <w:style w:type="paragraph" w:styleId="NoSpacing">
    <w:name w:val="No Spacing"/>
    <w:uiPriority w:val="1"/>
    <w:qFormat/>
    <w:rsid w:val="003F343A"/>
    <w:rPr>
      <w:sz w:val="22"/>
      <w:szCs w:val="22"/>
    </w:rPr>
  </w:style>
  <w:style w:type="paragraph" w:styleId="Revision">
    <w:name w:val="Revision"/>
    <w:hidden/>
    <w:uiPriority w:val="99"/>
    <w:semiHidden/>
    <w:rsid w:val="00C36D43"/>
    <w:rPr>
      <w:lang w:val="en-GB"/>
    </w:rPr>
  </w:style>
  <w:style w:type="character" w:customStyle="1" w:styleId="st1">
    <w:name w:val="st1"/>
    <w:basedOn w:val="DefaultParagraphFont"/>
    <w:rsid w:val="005C7735"/>
  </w:style>
  <w:style w:type="character" w:styleId="Emphasis">
    <w:name w:val="Emphasis"/>
    <w:basedOn w:val="DefaultParagraphFont"/>
    <w:uiPriority w:val="20"/>
    <w:qFormat/>
    <w:rsid w:val="00614CC0"/>
    <w:rPr>
      <w:i/>
      <w:iCs/>
    </w:rPr>
  </w:style>
  <w:style w:type="paragraph" w:customStyle="1" w:styleId="Default">
    <w:name w:val="Default"/>
    <w:rsid w:val="005257F3"/>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195919"/>
    <w:rPr>
      <w:b/>
      <w:bCs/>
    </w:rPr>
  </w:style>
  <w:style w:type="character" w:customStyle="1" w:styleId="st">
    <w:name w:val="st"/>
    <w:basedOn w:val="DefaultParagraphFont"/>
    <w:rsid w:val="00195919"/>
  </w:style>
  <w:style w:type="paragraph" w:styleId="FootnoteText">
    <w:name w:val="footnote text"/>
    <w:aliases w:val="Geneva 9,Font: Geneva 9,Boston 10,f"/>
    <w:basedOn w:val="Normal"/>
    <w:link w:val="FootnoteTextChar"/>
    <w:semiHidden/>
    <w:rsid w:val="00195919"/>
    <w:pPr>
      <w:tabs>
        <w:tab w:val="left" w:pos="1247"/>
        <w:tab w:val="left" w:pos="1814"/>
        <w:tab w:val="left" w:pos="2381"/>
        <w:tab w:val="left" w:pos="2948"/>
        <w:tab w:val="left" w:pos="3515"/>
        <w:tab w:val="left" w:pos="4082"/>
      </w:tabs>
      <w:spacing w:before="20" w:after="40"/>
      <w:ind w:left="1247"/>
    </w:pPr>
    <w:rPr>
      <w:rFonts w:ascii="Times New Roman" w:eastAsia="Times New Roman" w:hAnsi="Times New Roman" w:cs="Times New Roman"/>
      <w:sz w:val="18"/>
      <w:szCs w:val="18"/>
      <w:lang w:val="fr-FR"/>
    </w:rPr>
  </w:style>
  <w:style w:type="character" w:customStyle="1" w:styleId="FootnoteTextChar">
    <w:name w:val="Footnote Text Char"/>
    <w:aliases w:val="Geneva 9 Char,Font: Geneva 9 Char,Boston 10 Char,f Char"/>
    <w:basedOn w:val="DefaultParagraphFont"/>
    <w:link w:val="FootnoteText"/>
    <w:semiHidden/>
    <w:rsid w:val="00195919"/>
    <w:rPr>
      <w:rFonts w:ascii="Times New Roman" w:eastAsia="Times New Roman" w:hAnsi="Times New Roman" w:cs="Times New Roman"/>
      <w:sz w:val="18"/>
      <w:szCs w:val="18"/>
      <w:lang w:val="fr-FR"/>
    </w:rPr>
  </w:style>
  <w:style w:type="character" w:styleId="FootnoteReference">
    <w:name w:val="footnote reference"/>
    <w:basedOn w:val="DefaultParagraphFont"/>
    <w:uiPriority w:val="99"/>
    <w:semiHidden/>
    <w:unhideWhenUsed/>
    <w:rsid w:val="00195919"/>
    <w:rPr>
      <w:vertAlign w:val="superscript"/>
    </w:rPr>
  </w:style>
  <w:style w:type="paragraph" w:styleId="Bibliography">
    <w:name w:val="Bibliography"/>
    <w:basedOn w:val="Normal"/>
    <w:next w:val="Normal"/>
    <w:uiPriority w:val="37"/>
    <w:semiHidden/>
    <w:unhideWhenUsed/>
    <w:rsid w:val="00A6626C"/>
  </w:style>
  <w:style w:type="paragraph" w:styleId="TOC4">
    <w:name w:val="toc 4"/>
    <w:basedOn w:val="Normal"/>
    <w:next w:val="Normal"/>
    <w:autoRedefine/>
    <w:uiPriority w:val="39"/>
    <w:unhideWhenUsed/>
    <w:rsid w:val="009C2D0B"/>
    <w:pPr>
      <w:spacing w:after="100" w:line="276" w:lineRule="auto"/>
      <w:ind w:left="660"/>
    </w:pPr>
    <w:rPr>
      <w:rFonts w:eastAsiaTheme="minorEastAsia"/>
      <w:sz w:val="22"/>
      <w:szCs w:val="22"/>
      <w:lang w:val="fr-FR" w:eastAsia="fr-FR"/>
    </w:rPr>
  </w:style>
  <w:style w:type="paragraph" w:styleId="TOC5">
    <w:name w:val="toc 5"/>
    <w:basedOn w:val="Normal"/>
    <w:next w:val="Normal"/>
    <w:autoRedefine/>
    <w:uiPriority w:val="39"/>
    <w:unhideWhenUsed/>
    <w:rsid w:val="009C2D0B"/>
    <w:pPr>
      <w:spacing w:after="100" w:line="276" w:lineRule="auto"/>
      <w:ind w:left="880"/>
    </w:pPr>
    <w:rPr>
      <w:rFonts w:eastAsiaTheme="minorEastAsia"/>
      <w:sz w:val="22"/>
      <w:szCs w:val="22"/>
      <w:lang w:val="fr-FR" w:eastAsia="fr-FR"/>
    </w:rPr>
  </w:style>
  <w:style w:type="paragraph" w:styleId="TOC6">
    <w:name w:val="toc 6"/>
    <w:basedOn w:val="Normal"/>
    <w:next w:val="Normal"/>
    <w:autoRedefine/>
    <w:uiPriority w:val="39"/>
    <w:unhideWhenUsed/>
    <w:rsid w:val="009C2D0B"/>
    <w:pPr>
      <w:spacing w:after="100" w:line="276" w:lineRule="auto"/>
      <w:ind w:left="1100"/>
    </w:pPr>
    <w:rPr>
      <w:rFonts w:eastAsiaTheme="minorEastAsia"/>
      <w:sz w:val="22"/>
      <w:szCs w:val="22"/>
      <w:lang w:val="fr-FR" w:eastAsia="fr-FR"/>
    </w:rPr>
  </w:style>
  <w:style w:type="paragraph" w:styleId="TOC7">
    <w:name w:val="toc 7"/>
    <w:basedOn w:val="Normal"/>
    <w:next w:val="Normal"/>
    <w:autoRedefine/>
    <w:uiPriority w:val="39"/>
    <w:unhideWhenUsed/>
    <w:rsid w:val="009C2D0B"/>
    <w:pPr>
      <w:spacing w:after="100" w:line="276" w:lineRule="auto"/>
      <w:ind w:left="1320"/>
    </w:pPr>
    <w:rPr>
      <w:rFonts w:eastAsiaTheme="minorEastAsia"/>
      <w:sz w:val="22"/>
      <w:szCs w:val="22"/>
      <w:lang w:val="fr-FR" w:eastAsia="fr-FR"/>
    </w:rPr>
  </w:style>
  <w:style w:type="paragraph" w:styleId="TOC8">
    <w:name w:val="toc 8"/>
    <w:basedOn w:val="Normal"/>
    <w:next w:val="Normal"/>
    <w:autoRedefine/>
    <w:uiPriority w:val="39"/>
    <w:unhideWhenUsed/>
    <w:rsid w:val="009C2D0B"/>
    <w:pPr>
      <w:spacing w:after="100" w:line="276" w:lineRule="auto"/>
      <w:ind w:left="1540"/>
    </w:pPr>
    <w:rPr>
      <w:rFonts w:eastAsiaTheme="minorEastAsia"/>
      <w:sz w:val="22"/>
      <w:szCs w:val="22"/>
      <w:lang w:val="fr-FR" w:eastAsia="fr-FR"/>
    </w:rPr>
  </w:style>
  <w:style w:type="paragraph" w:styleId="TOC9">
    <w:name w:val="toc 9"/>
    <w:basedOn w:val="Normal"/>
    <w:next w:val="Normal"/>
    <w:autoRedefine/>
    <w:uiPriority w:val="39"/>
    <w:unhideWhenUsed/>
    <w:rsid w:val="009C2D0B"/>
    <w:pPr>
      <w:spacing w:after="100" w:line="276" w:lineRule="auto"/>
      <w:ind w:left="1760"/>
    </w:pPr>
    <w:rPr>
      <w:rFonts w:eastAsiaTheme="minorEastAsia"/>
      <w:sz w:val="22"/>
      <w:szCs w:val="22"/>
      <w:lang w:val="fr-FR" w:eastAsia="fr-FR"/>
    </w:rPr>
  </w:style>
</w:styles>
</file>

<file path=word/webSettings.xml><?xml version="1.0" encoding="utf-8"?>
<w:webSettings xmlns:r="http://schemas.openxmlformats.org/officeDocument/2006/relationships" xmlns:w="http://schemas.openxmlformats.org/wordprocessingml/2006/main">
  <w:divs>
    <w:div w:id="1034041630">
      <w:bodyDiv w:val="1"/>
      <w:marLeft w:val="0"/>
      <w:marRight w:val="0"/>
      <w:marTop w:val="0"/>
      <w:marBottom w:val="0"/>
      <w:divBdr>
        <w:top w:val="none" w:sz="0" w:space="0" w:color="auto"/>
        <w:left w:val="none" w:sz="0" w:space="0" w:color="auto"/>
        <w:bottom w:val="none" w:sz="0" w:space="0" w:color="auto"/>
        <w:right w:val="none" w:sz="0" w:space="0" w:color="auto"/>
      </w:divBdr>
      <w:divsChild>
        <w:div w:id="745804102">
          <w:marLeft w:val="0"/>
          <w:marRight w:val="0"/>
          <w:marTop w:val="0"/>
          <w:marBottom w:val="0"/>
          <w:divBdr>
            <w:top w:val="none" w:sz="0" w:space="0" w:color="auto"/>
            <w:left w:val="none" w:sz="0" w:space="0" w:color="auto"/>
            <w:bottom w:val="none" w:sz="0" w:space="0" w:color="auto"/>
            <w:right w:val="none" w:sz="0" w:space="0" w:color="auto"/>
          </w:divBdr>
          <w:divsChild>
            <w:div w:id="839351659">
              <w:marLeft w:val="0"/>
              <w:marRight w:val="0"/>
              <w:marTop w:val="0"/>
              <w:marBottom w:val="0"/>
              <w:divBdr>
                <w:top w:val="none" w:sz="0" w:space="0" w:color="auto"/>
                <w:left w:val="none" w:sz="0" w:space="0" w:color="auto"/>
                <w:bottom w:val="none" w:sz="0" w:space="0" w:color="auto"/>
                <w:right w:val="none" w:sz="0" w:space="0" w:color="auto"/>
              </w:divBdr>
              <w:divsChild>
                <w:div w:id="913704445">
                  <w:marLeft w:val="0"/>
                  <w:marRight w:val="0"/>
                  <w:marTop w:val="0"/>
                  <w:marBottom w:val="0"/>
                  <w:divBdr>
                    <w:top w:val="none" w:sz="0" w:space="0" w:color="auto"/>
                    <w:left w:val="none" w:sz="0" w:space="0" w:color="auto"/>
                    <w:bottom w:val="none" w:sz="0" w:space="0" w:color="auto"/>
                    <w:right w:val="none" w:sz="0" w:space="0" w:color="auto"/>
                  </w:divBdr>
                  <w:divsChild>
                    <w:div w:id="1528760132">
                      <w:marLeft w:val="0"/>
                      <w:marRight w:val="0"/>
                      <w:marTop w:val="0"/>
                      <w:marBottom w:val="0"/>
                      <w:divBdr>
                        <w:top w:val="none" w:sz="0" w:space="0" w:color="auto"/>
                        <w:left w:val="none" w:sz="0" w:space="0" w:color="auto"/>
                        <w:bottom w:val="none" w:sz="0" w:space="0" w:color="auto"/>
                        <w:right w:val="none" w:sz="0" w:space="0" w:color="auto"/>
                      </w:divBdr>
                      <w:divsChild>
                        <w:div w:id="7756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3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emspider.com/Chemical-Structure.10451.html" TargetMode="External"/><Relationship Id="rId18" Type="http://schemas.openxmlformats.org/officeDocument/2006/relationships/hyperlink" Target="http://toxnet.nlm.nih.gov/cgi-bin/sis/search" TargetMode="External"/><Relationship Id="rId26" Type="http://schemas.openxmlformats.org/officeDocument/2006/relationships/hyperlink" Target="http://limitvalue.ifa.dguv.de/Webform_gw.aspx" TargetMode="External"/><Relationship Id="rId39" Type="http://schemas.openxmlformats.org/officeDocument/2006/relationships/hyperlink" Target="http://webnet.oecd.org/CCRWEB/ChemicalDetails.aspx?ChemicalID=5bbb30fa-beb8-4c8a-941c-1e8f8bb1c8c3" TargetMode="External"/><Relationship Id="rId21" Type="http://schemas.openxmlformats.org/officeDocument/2006/relationships/image" Target="media/image2.gif"/><Relationship Id="rId34" Type="http://schemas.openxmlformats.org/officeDocument/2006/relationships/footer" Target="footer1.xml"/><Relationship Id="rId42" Type="http://schemas.openxmlformats.org/officeDocument/2006/relationships/hyperlink" Target="http://echa.europa.eu/web/guest/information-on-chemicals/cl-inventory-database" TargetMode="External"/><Relationship Id="rId47" Type="http://schemas.openxmlformats.org/officeDocument/2006/relationships/hyperlink" Target="http://www.ec.gc.ca/ese-ees/FC0D11E7-DB34-41AA-B1B3-E66EFD8813F1/batch2_540-97-6_en.pdf" TargetMode="External"/><Relationship Id="rId50" Type="http://schemas.openxmlformats.org/officeDocument/2006/relationships/hyperlink" Target="http://monographs.iarc.fr/ENG/Monographs/PDFs/index.php" TargetMode="External"/><Relationship Id="rId55" Type="http://schemas.openxmlformats.org/officeDocument/2006/relationships/hyperlink" Target="http://echa.europa.eu/web/guest/information-on-chemicals/cl-inventory-database" TargetMode="External"/><Relationship Id="rId63" Type="http://schemas.openxmlformats.org/officeDocument/2006/relationships/hyperlink" Target="javascript:__doPostBack('ctl00$CPHContent$ctl18','')" TargetMode="External"/><Relationship Id="rId68" Type="http://schemas.openxmlformats.org/officeDocument/2006/relationships/hyperlink" Target="http://echa.europa.eu/web/guest/information-on-chemicals/cl-inventory-database" TargetMode="External"/><Relationship Id="rId76" Type="http://schemas.openxmlformats.org/officeDocument/2006/relationships/hyperlink" Target="https://www.ec.gc.ca/ese-ees/default.asp?lang=En&amp;n=19584F14-1" TargetMode="External"/><Relationship Id="rId84" Type="http://schemas.openxmlformats.org/officeDocument/2006/relationships/image" Target="media/image9.png"/><Relationship Id="rId89" Type="http://schemas.openxmlformats.org/officeDocument/2006/relationships/hyperlink" Target="http://limitvalue.ifa.dguv.de/Webform_gw.aspx" TargetMode="External"/><Relationship Id="rId97" Type="http://schemas.microsoft.com/office/2007/relationships/stylesWithEffects" Target="stylesWithEffects.xml"/><Relationship Id="rId7" Type="http://schemas.openxmlformats.org/officeDocument/2006/relationships/footnotes" Target="footnotes.xml"/><Relationship Id="rId71" Type="http://schemas.openxmlformats.org/officeDocument/2006/relationships/hyperlink" Target="http://www.scopus.com/home.url?zone=header&amp;origin=resultslist" TargetMode="External"/><Relationship Id="rId9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limitvalue.ifa.dguv.de/Webform_gw.aspx" TargetMode="External"/><Relationship Id="rId29" Type="http://schemas.openxmlformats.org/officeDocument/2006/relationships/image" Target="media/image3.png"/><Relationship Id="rId11" Type="http://schemas.openxmlformats.org/officeDocument/2006/relationships/hyperlink" Target="http://www.google.se/url?sa=t&amp;rct=j&amp;q=&amp;esrc=s&amp;frm=1&amp;source=web&amp;cd=1&amp;ved=0CC8QFjAA&amp;url=http%3A%2F%2Fwww.acronymfinder.com%2FNo-Observed-Adverse-Effect-Concentration-(NOAEC).html&amp;ei=_5-JU9H4KqaD4gSS8ICABw&amp;usg=AFQjCNEpTzvPZWMxH8cp1l-UR8rXNbHvZA&amp;sig2=U7H2Ir3pDUAz0WGxUL_kXw&amp;bvm=bv.67720277,d.bGE" TargetMode="External"/><Relationship Id="rId24" Type="http://schemas.openxmlformats.org/officeDocument/2006/relationships/hyperlink" Target="http://www.chemspider.com/" TargetMode="External"/><Relationship Id="rId32" Type="http://schemas.openxmlformats.org/officeDocument/2006/relationships/hyperlink" Target="http://monographs.iarc.fr/ENG/Classification/ClassificationsCASOrder.pdf" TargetMode="External"/><Relationship Id="rId37" Type="http://schemas.openxmlformats.org/officeDocument/2006/relationships/image" Target="media/image4.jpeg"/><Relationship Id="rId40" Type="http://schemas.openxmlformats.org/officeDocument/2006/relationships/hyperlink" Target="http://www.chemspider.com/Chemical-Structure.2289772.html?rid=b36604d5-ac14-4692-8b4d-7140fba35f8f" TargetMode="External"/><Relationship Id="rId45" Type="http://schemas.openxmlformats.org/officeDocument/2006/relationships/hyperlink" Target="http://www.safe.nite.go.jp/jcheck/SearchAction?request_locale=en" TargetMode="External"/><Relationship Id="rId53" Type="http://schemas.openxmlformats.org/officeDocument/2006/relationships/footer" Target="footer3.xml"/><Relationship Id="rId58" Type="http://schemas.openxmlformats.org/officeDocument/2006/relationships/hyperlink" Target="http://www.scopus.com/home.url?zone=header&amp;origin=resultslist" TargetMode="External"/><Relationship Id="rId66" Type="http://schemas.openxmlformats.org/officeDocument/2006/relationships/hyperlink" Target="http://nordicscreening.org/index.php?module=Pagesetter&amp;type=file&amp;func=get&amp;tid=5&amp;fid=reportfile&amp;pid=4" TargetMode="External"/><Relationship Id="rId74" Type="http://schemas.openxmlformats.org/officeDocument/2006/relationships/image" Target="media/image8.gif"/><Relationship Id="rId79" Type="http://schemas.openxmlformats.org/officeDocument/2006/relationships/hyperlink" Target="http://limitvalue.ifa.dguv.de/Webform_gw.aspx" TargetMode="External"/><Relationship Id="rId87" Type="http://schemas.openxmlformats.org/officeDocument/2006/relationships/hyperlink" Target="http://toxnet.nlm.nih.gov/cgi-bin/sis/htmlgen?HSDB" TargetMode="External"/><Relationship Id="rId5" Type="http://schemas.openxmlformats.org/officeDocument/2006/relationships/settings" Target="settings.xml"/><Relationship Id="rId61" Type="http://schemas.openxmlformats.org/officeDocument/2006/relationships/hyperlink" Target="javascript:__doPostBack('ctl00$CPHContent$ctl11','')" TargetMode="External"/><Relationship Id="rId82" Type="http://schemas.openxmlformats.org/officeDocument/2006/relationships/hyperlink" Target="http://www.safe.nite.go.jp/jcheck/SearchAction?request_locale=en" TargetMode="External"/><Relationship Id="rId90" Type="http://schemas.openxmlformats.org/officeDocument/2006/relationships/hyperlink" Target="http://echa.europa.eu/web/guest/information-on-chemicals/cl-inventory-database" TargetMode="External"/><Relationship Id="rId19" Type="http://schemas.openxmlformats.org/officeDocument/2006/relationships/hyperlink" Target="http://echa.europa.eu/documents/10162/13628/octamethyl_pbtsheet_en.pdf" TargetMode="External"/><Relationship Id="rId14" Type="http://schemas.openxmlformats.org/officeDocument/2006/relationships/hyperlink" Target="http://echa.europa.eu/web/guest/information-on-chemicals/cl-inventory-database" TargetMode="External"/><Relationship Id="rId22" Type="http://schemas.openxmlformats.org/officeDocument/2006/relationships/hyperlink" Target="http://www.chemnet.com/cas/supplier.cgi?terms=Decamethyl+tetrasiloxane+&amp;l=en&amp;exact=dict&amp;f=plist&amp;mark=&amp;submit.x=24&amp;submit.y=18" TargetMode="External"/><Relationship Id="rId27" Type="http://schemas.openxmlformats.org/officeDocument/2006/relationships/hyperlink" Target="http://toxnet.nlm.nih.gov/cgi-bin/sis/search" TargetMode="External"/><Relationship Id="rId30" Type="http://schemas.openxmlformats.org/officeDocument/2006/relationships/hyperlink" Target="http://www.chemspider.com/Chemical-Structure.2289772.html?rid=b36604d5-ac14-4692-8b4d-7140fba35f8f" TargetMode="External"/><Relationship Id="rId35" Type="http://schemas.openxmlformats.org/officeDocument/2006/relationships/footer" Target="footer2.xml"/><Relationship Id="rId43" Type="http://schemas.openxmlformats.org/officeDocument/2006/relationships/hyperlink" Target="http://www.scopus.com/home.url?zone=header&amp;origin=resultslist" TargetMode="External"/><Relationship Id="rId48" Type="http://schemas.openxmlformats.org/officeDocument/2006/relationships/hyperlink" Target="http://www.chemspider.com/Chemical-Structure.10451.html" TargetMode="External"/><Relationship Id="rId56" Type="http://schemas.openxmlformats.org/officeDocument/2006/relationships/hyperlink" Target="http://monographs.iarc.fr/ENG/Monographs/PDFs/index.php" TargetMode="External"/><Relationship Id="rId64" Type="http://schemas.openxmlformats.org/officeDocument/2006/relationships/hyperlink" Target="http://echa.europa.eu/web/guest/legal-notice" TargetMode="External"/><Relationship Id="rId69" Type="http://schemas.openxmlformats.org/officeDocument/2006/relationships/hyperlink" Target="http://monographs.iarc.fr/ENG/Monographs/PDFs/index.php" TargetMode="External"/><Relationship Id="rId77" Type="http://schemas.openxmlformats.org/officeDocument/2006/relationships/hyperlink" Target="http://echa.europa.eu/web/guest/information-on-chemicals/cl-inventory-database" TargetMode="External"/><Relationship Id="rId8" Type="http://schemas.openxmlformats.org/officeDocument/2006/relationships/endnotes" Target="endnotes.xml"/><Relationship Id="rId51" Type="http://schemas.openxmlformats.org/officeDocument/2006/relationships/hyperlink" Target="http://limitvalue.ifa.dguv.de/Webform_gw.aspx" TargetMode="External"/><Relationship Id="rId72" Type="http://schemas.openxmlformats.org/officeDocument/2006/relationships/hyperlink" Target="http://toxnet.nlm.nih.gov/cgi-bin/sis/search" TargetMode="External"/><Relationship Id="rId80" Type="http://schemas.openxmlformats.org/officeDocument/2006/relationships/hyperlink" Target="http://www.scopus.com/home.url?zone=header&amp;origin=resultslist" TargetMode="External"/><Relationship Id="rId85" Type="http://schemas.openxmlformats.org/officeDocument/2006/relationships/hyperlink" Target="http://www.chemspider.com/Chemical-Structure.2289772.html?rid=b36604d5-ac14-4692-8b4d-7140fba35f8f"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ec.gc.ca/ese-ees/13CC261E-5FB0-4D33-8000-EA6C6440758A/batch2_541-02-6_en.pdf" TargetMode="External"/><Relationship Id="rId17" Type="http://schemas.openxmlformats.org/officeDocument/2006/relationships/hyperlink" Target="http://www.scopus.com/home.url?zone=header&amp;origin=resultslist" TargetMode="External"/><Relationship Id="rId25" Type="http://schemas.openxmlformats.org/officeDocument/2006/relationships/hyperlink" Target="http://monographs.iarc.fr/ENG/Monographs/PDFs/index.php" TargetMode="External"/><Relationship Id="rId33" Type="http://schemas.openxmlformats.org/officeDocument/2006/relationships/hyperlink" Target="http://echa.europa.eu/web/guest/information-on-chemicals/cl-inventory-database" TargetMode="External"/><Relationship Id="rId38" Type="http://schemas.openxmlformats.org/officeDocument/2006/relationships/hyperlink" Target="http://esis.jrc.ec.europa.eu/doc/PBT-evaluation/PBT_sum125_CAS_38640-62-9.pdf" TargetMode="External"/><Relationship Id="rId46" Type="http://schemas.openxmlformats.org/officeDocument/2006/relationships/image" Target="media/image5.png"/><Relationship Id="rId59" Type="http://schemas.openxmlformats.org/officeDocument/2006/relationships/hyperlink" Target="http://toxnet.nlm.nih.gov/cgi-bin/sis/search" TargetMode="External"/><Relationship Id="rId67" Type="http://schemas.openxmlformats.org/officeDocument/2006/relationships/hyperlink" Target="http://www.chemspider.com/%20l" TargetMode="External"/><Relationship Id="rId20" Type="http://schemas.openxmlformats.org/officeDocument/2006/relationships/hyperlink" Target="http://gazette.gc.ca/rp-pr/p1/2012/2012-02-25/html/notice-avis-eng.html" TargetMode="External"/><Relationship Id="rId41" Type="http://schemas.openxmlformats.org/officeDocument/2006/relationships/hyperlink" Target="http://monographs.iarc.fr/ENG/Classification/ClassificationsCASOrder.pdf" TargetMode="External"/><Relationship Id="rId54" Type="http://schemas.openxmlformats.org/officeDocument/2006/relationships/image" Target="media/image6.jpeg"/><Relationship Id="rId62" Type="http://schemas.openxmlformats.org/officeDocument/2006/relationships/hyperlink" Target="javascript:__doPostBack('ctl00$CPHContent$ctl12','')" TargetMode="External"/><Relationship Id="rId70" Type="http://schemas.openxmlformats.org/officeDocument/2006/relationships/hyperlink" Target="http://limitvalue.ifa.dguv.de/Webform_gw.aspx" TargetMode="External"/><Relationship Id="rId75" Type="http://schemas.openxmlformats.org/officeDocument/2006/relationships/hyperlink" Target="http://s.cela.ca/files/780.draft%20RA%20MDM%20(Batch%2012).pdf" TargetMode="External"/><Relationship Id="rId83" Type="http://schemas.openxmlformats.org/officeDocument/2006/relationships/footer" Target="footer4.xml"/><Relationship Id="rId88" Type="http://schemas.openxmlformats.org/officeDocument/2006/relationships/hyperlink" Target="http://monographs.iarc.fr/ENG/Classification/ClassificationsCASOrder.pdf" TargetMode="External"/><Relationship Id="rId91" Type="http://schemas.openxmlformats.org/officeDocument/2006/relationships/hyperlink" Target="http://www.safe.nite.go.jp/jcheck/SearchAction?request_locale=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nographs.iarc.fr/ENG/Monographs/PDFs/index.php" TargetMode="External"/><Relationship Id="rId23" Type="http://schemas.openxmlformats.org/officeDocument/2006/relationships/hyperlink" Target="http://echa.europa.eu/web/guest/information-on-chemicals/cl-inventory-database" TargetMode="External"/><Relationship Id="rId28" Type="http://schemas.openxmlformats.org/officeDocument/2006/relationships/hyperlink" Target="http://www.safe.nite.go.jp/jcheck/SearchAction?request_locale=en" TargetMode="External"/><Relationship Id="rId36" Type="http://schemas.openxmlformats.org/officeDocument/2006/relationships/header" Target="header1.xml"/><Relationship Id="rId49" Type="http://schemas.openxmlformats.org/officeDocument/2006/relationships/hyperlink" Target="http://echa.europa.eu/web/guest/information-on-chemicals/cl-inventory-database" TargetMode="External"/><Relationship Id="rId57" Type="http://schemas.openxmlformats.org/officeDocument/2006/relationships/hyperlink" Target="http://limitvalue.ifa.dguv.de/Webform_gw.aspx" TargetMode="External"/><Relationship Id="rId10" Type="http://schemas.openxmlformats.org/officeDocument/2006/relationships/image" Target="media/image1.png"/><Relationship Id="rId31" Type="http://schemas.openxmlformats.org/officeDocument/2006/relationships/hyperlink" Target="http://toxnet.nlm.nih.gov/cgi-bin/sis/search" TargetMode="External"/><Relationship Id="rId44" Type="http://schemas.openxmlformats.org/officeDocument/2006/relationships/hyperlink" Target="http://echa.europa.eu/information-on-chemicals" TargetMode="External"/><Relationship Id="rId52" Type="http://schemas.openxmlformats.org/officeDocument/2006/relationships/hyperlink" Target="http://toxnet.nlm.nih.gov/cgi-bin/sis/search" TargetMode="External"/><Relationship Id="rId60" Type="http://schemas.openxmlformats.org/officeDocument/2006/relationships/image" Target="media/image7.png"/><Relationship Id="rId65" Type="http://schemas.openxmlformats.org/officeDocument/2006/relationships/hyperlink" Target="https://www.ec.gc.ca/ese-ees/2481B508-1760-4878-9B8A-270EEE8B7DA4/batch2_556-67-2_en.pdf" TargetMode="External"/><Relationship Id="rId73" Type="http://schemas.openxmlformats.org/officeDocument/2006/relationships/hyperlink" Target="http://www.sciencedirect.com/science/article/pii/S0045653512012805" TargetMode="External"/><Relationship Id="rId78" Type="http://schemas.openxmlformats.org/officeDocument/2006/relationships/hyperlink" Target="http://monographs.iarc.fr/ENG/Monographs/PDFs/index.php" TargetMode="External"/><Relationship Id="rId81" Type="http://schemas.openxmlformats.org/officeDocument/2006/relationships/hyperlink" Target="http://toxnet.nlm.nih.gov/cgi-bin/sis/search" TargetMode="External"/><Relationship Id="rId86" Type="http://schemas.openxmlformats.org/officeDocument/2006/relationships/hyperlink" Target="http://toxnet.nlm.nih.gov/cgi-bin/sis/search"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oogle.se/url?sa=t&amp;rct=j&amp;q=&amp;esrc=s&amp;frm=1&amp;source=web&amp;cd=8&amp;cad=rja&amp;uact=8&amp;ved=0CEgQFjAH&amp;url=http%3A%2F%2Fen.wikipedia.org%2Fwiki%2FInternational_Agency_for_Research_on_Cancer&amp;ei=N52JU_XKGun14QSwt4BI&amp;usg=AFQjCNEYL6xdRwVGiQLGW21eKY-D5d7WMQ&amp;sig2=SdQLe4twYeXyLEwJMkfmVQ&amp;bvm=bv.67720277,d.b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werea IVF">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FD75-D034-40F9-BDEF-0F464DA83434}">
  <ds:schemaRefs>
    <ds:schemaRef ds:uri="http://schemas.openxmlformats.org/officeDocument/2006/bibliography"/>
  </ds:schemaRefs>
</ds:datastoreItem>
</file>

<file path=customXml/itemProps2.xml><?xml version="1.0" encoding="utf-8"?>
<ds:datastoreItem xmlns:ds="http://schemas.openxmlformats.org/officeDocument/2006/customXml" ds:itemID="{534F1126-ED3F-41DA-BC13-CEBAB085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17628</Words>
  <Characters>96958</Characters>
  <Application>Microsoft Office Word</Application>
  <DocSecurity>0</DocSecurity>
  <Lines>807</Lines>
  <Paragraphs>228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2014-06-06T10:41:00Z</dcterms:created>
  <dcterms:modified xsi:type="dcterms:W3CDTF">2014-06-06T13:59:00Z</dcterms:modified>
</cp:coreProperties>
</file>